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JSZC-320200-PXGJ-G2026-0030</w:t>
      </w:r>
      <w:r/>
    </w:p>
    <w:p>
      <w:pPr>
        <w:ind w:firstLine="1500"/>
        <w:spacing w:line="360" w:lineRule="auto"/>
        <w:rPr>
          <w:rFonts w:hint="eastAsia" w:ascii="宋体" w:hAnsi="宋体" w:eastAsia="宋体" w:cs="宋体"/>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无锡市儿童医院西门子磁共振及工作站、DR保修服务</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无锡市儿童医院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月</w:t>
      </w:r>
      <w:r/>
    </w:p>
    <w:p>
      <w:pPr>
        <w:spacing w:line="360" w:lineRule="auto"/>
        <w:rPr>
          <w:rStyle w:val="789"/>
          <w:rFonts w:ascii="Arial" w:hAnsi="Arial"/>
          <w:bCs/>
          <w:color w:val="auto"/>
          <w:sz w:val="48"/>
          <w:highlight w:val="none"/>
        </w:rPr>
      </w:pPr>
      <w:r>
        <w:rPr>
          <w:rFonts w:ascii="Arial" w:hAnsi="Arial"/>
          <w:bCs/>
          <w:color w:val="auto"/>
          <w:sz w:val="48"/>
          <w:highlight w:val="none"/>
        </w:rPr>
      </w:r>
      <w:r/>
    </w:p>
    <w:p>
      <w:pPr>
        <w:pStyle w:val="110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无锡市儿童医院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无锡市儿童医院西门子磁共振及工作站、DR保修服务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无锡市儿童医院西门子磁共振及工作站、DR保修服务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22</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无锡市儿童医院西门子磁共振及工作站、DR保修服务</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JSZC-320200-PXGJ-G2026-0030</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lang w:val="en-US" w:eastAsia="zh-CN"/>
        </w:rPr>
        <w:t xml:space="preserve">212</w:t>
      </w:r>
      <w:r>
        <w:rPr>
          <w:rFonts w:hint="eastAsia" w:asciiTheme="minorEastAsia" w:hAnsiTheme="minorEastAsia" w:eastAsiaTheme="minorEastAsia" w:cstheme="minorEastAsia"/>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numPr>
          <w:ilvl w:val="0"/>
          <w:numId w:val="7"/>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项目最高限价：</w:t>
      </w:r>
      <w:r>
        <w:rPr>
          <w:rFonts w:hint="eastAsia" w:ascii="宋体" w:hAnsi="宋体" w:cs="宋体"/>
          <w:color w:val="auto"/>
          <w:sz w:val="24"/>
          <w:szCs w:val="24"/>
          <w:highlight w:val="none"/>
          <w:lang w:val="en-US" w:eastAsia="zh-CN"/>
        </w:rPr>
        <w:t xml:space="preserve">106</w:t>
      </w:r>
      <w:r>
        <w:rPr>
          <w:rFonts w:hint="eastAsia" w:ascii="宋体" w:hAnsi="宋体" w:cs="宋体"/>
          <w:color w:val="auto"/>
          <w:sz w:val="24"/>
          <w:szCs w:val="24"/>
          <w:highlight w:val="none"/>
        </w:rPr>
        <w:t xml:space="preserve">万元/年</w:t>
      </w:r>
      <w:r>
        <w:rPr>
          <w:rFonts w:hint="eastAsia" w:ascii="宋体" w:hAnsi="宋体" w:eastAsia="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212</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/二年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cs="宋体"/>
          <w:b w:val="0"/>
          <w:bCs/>
          <w:color w:val="auto"/>
          <w:sz w:val="24"/>
          <w:szCs w:val="24"/>
          <w:highlight w:val="none"/>
        </w:rPr>
        <w:t xml:space="preserve">投标报价高于最高限价的作为无效投标处理。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为无锡市儿童医院提供</w:t>
      </w:r>
      <w:r>
        <w:rPr>
          <w:rFonts w:hint="eastAsia" w:ascii="宋体" w:hAnsi="宋体" w:eastAsia="宋体" w:cs="宋体"/>
          <w:color w:val="auto"/>
          <w:sz w:val="24"/>
          <w:szCs w:val="24"/>
          <w:highlight w:val="none"/>
          <w:lang w:eastAsia="zh-CN"/>
        </w:rPr>
        <w:t xml:space="preserve">西门子磁共振及其工作站、DR保修服务。</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highlight w:val="none"/>
        </w:rPr>
        <w:t xml:space="preserve">①</w:t>
      </w:r>
      <w:r>
        <w:rPr>
          <w:rFonts w:hint="eastAsia" w:ascii="宋体" w:hAnsi="宋体"/>
          <w:color w:val="auto"/>
          <w:sz w:val="24"/>
          <w:highlight w:val="none"/>
        </w:rPr>
        <w:t xml:space="preserve">磁共振Magnetom Aera</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包含人工，常规备件，液氦、冷头、线圈、梯度、射频、水冷机、预防性保养等</w:t>
      </w:r>
      <w:r>
        <w:rPr>
          <w:rFonts w:hint="eastAsia" w:ascii="宋体" w:hAnsi="宋体" w:eastAsia="宋体"/>
          <w:color w:val="auto"/>
          <w:sz w:val="24"/>
          <w:highlight w:val="none"/>
          <w:lang w:eastAsia="zh-CN"/>
        </w:rPr>
        <w:t xml:space="preserve">；</w:t>
      </w:r>
      <w:r>
        <w:rPr>
          <w:rFonts w:hint="eastAsia" w:ascii="宋体" w:hAnsi="宋体" w:eastAsia="宋体" w:cs="宋体"/>
          <w:color w:val="auto"/>
          <w:sz w:val="24"/>
          <w:highlight w:val="none"/>
        </w:rPr>
        <w:t xml:space="preserve">②</w:t>
      </w:r>
      <w:r>
        <w:rPr>
          <w:rFonts w:hint="eastAsia" w:ascii="宋体" w:hAnsi="宋体"/>
          <w:color w:val="auto"/>
          <w:sz w:val="24"/>
          <w:highlight w:val="none"/>
        </w:rPr>
        <w:t xml:space="preserve">工作站MMWP</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包括升级</w:t>
      </w:r>
      <w:r>
        <w:rPr>
          <w:rFonts w:hint="eastAsia" w:ascii="宋体" w:hAnsi="宋体" w:eastAsia="宋体"/>
          <w:color w:val="auto"/>
          <w:sz w:val="24"/>
          <w:highlight w:val="none"/>
          <w:lang w:eastAsia="zh-CN"/>
        </w:rPr>
        <w:t xml:space="preserve">；</w:t>
      </w:r>
      <w:r>
        <w:rPr>
          <w:rFonts w:hint="eastAsia" w:ascii="宋体" w:hAnsi="宋体" w:eastAsia="宋体" w:cs="宋体"/>
          <w:color w:val="auto"/>
          <w:sz w:val="24"/>
          <w:highlight w:val="none"/>
        </w:rPr>
        <w:t xml:space="preserve">③</w:t>
      </w:r>
      <w:r>
        <w:rPr>
          <w:rFonts w:hint="eastAsia" w:ascii="宋体" w:hAnsi="宋体"/>
          <w:color w:val="auto"/>
          <w:sz w:val="24"/>
          <w:highlight w:val="none"/>
        </w:rPr>
        <w:t xml:space="preserve">DR</w:t>
      </w:r>
      <w:r>
        <w:rPr>
          <w:rFonts w:hint="eastAsia" w:ascii="宋体" w:hAnsi="宋体" w:eastAsia="宋体"/>
          <w:color w:val="auto"/>
          <w:sz w:val="24"/>
          <w:highlight w:val="none"/>
          <w:lang w:val="en-US" w:eastAsia="zh-CN"/>
        </w:rPr>
        <w:t xml:space="preserve"> </w:t>
      </w:r>
      <w:r>
        <w:rPr>
          <w:rFonts w:hint="eastAsia" w:ascii="宋体" w:hAnsi="宋体"/>
          <w:color w:val="auto"/>
          <w:sz w:val="24"/>
          <w:highlight w:val="none"/>
        </w:rPr>
        <w:t xml:space="preserve">Ysio</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包含人工，常规备件，球管、平板、预防性保养等。</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w:t>
      </w:r>
      <w:r>
        <w:rPr>
          <w:rFonts w:hint="eastAsia" w:ascii="宋体" w:hAnsi="宋体" w:eastAsia="宋体" w:cs="宋体"/>
          <w:bCs/>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lang w:val="en-US" w:eastAsia="zh-CN"/>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2.1中小企业政策：本项目专门面向中小企业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8"/>
        </w:num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本项目的特定资格要求：供应商须根据服务的医疗器械类别，提供有效的《医疗器械经营企业许可证》或者《医疗器械经营备案凭证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t.c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0分</w:t>
      </w:r>
      <w:r>
        <w:rPr>
          <w:rFonts w:hint="eastAsia" w:ascii="宋体" w:hAnsi="宋体" w:eastAsia="宋体" w:cs="宋体"/>
          <w:bCs/>
          <w:color w:val="auto"/>
          <w:sz w:val="24"/>
          <w:szCs w:val="24"/>
          <w:highlight w:val="none"/>
        </w:rPr>
        <w:t xml:space="preserve">（北京时间），截止时间后上传的任何投标文件恕不接受。</w:t>
      </w:r>
      <w:bookmarkStart w:id="150" w:name="_GoBack"/>
      <w:r/>
      <w:bookmarkEnd w:id="150"/>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861"/>
        <w:ind w:firstLine="452"/>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861"/>
        <w:ind w:firstLine="452"/>
        <w:keepLines w:val="0"/>
        <w:keepNext w:val="0"/>
        <w:spacing w:before="0" w:after="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项目联系人：施晓旻（项目负责人）、曾舒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无锡市儿童医院</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无锡市清扬路299-1号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20823274"/>
      <w:r/>
      <w:bookmarkStart w:id="2" w:name="_Toc120614213"/>
      <w:r/>
      <w:bookmarkStart w:id="3" w:name="_Toc16938518"/>
      <w:r/>
      <w:bookmarkStart w:id="4" w:name="_Toc513029202"/>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861"/>
        <w:ind w:firstLine="452"/>
        <w:keepLines w:val="0"/>
        <w:keepNext w:val="0"/>
        <w:spacing w:before="0" w:after="0" w:line="360" w:lineRule="auto"/>
        <w:rPr>
          <w:rFonts w:ascii="宋体" w:hAnsi="宋体" w:cs="宋体"/>
          <w:color w:val="auto"/>
          <w:sz w:val="30"/>
          <w:szCs w:val="30"/>
          <w:highlight w:val="none"/>
        </w:rPr>
      </w:pPr>
      <w:r/>
      <w:bookmarkStart w:id="5" w:name="_Toc20823275"/>
      <w:r/>
      <w:bookmarkStart w:id="6" w:name="_Toc513029203"/>
      <w:r/>
      <w:bookmarkStart w:id="7" w:name="_Toc120614214"/>
      <w:r/>
      <w:bookmarkStart w:id="8" w:name="_Toc16938519"/>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30"/>
        <w:ind w:firstLine="422"/>
        <w:keepLines w:val="0"/>
        <w:keepNext w:val="0"/>
        <w:spacing w:before="0" w:after="0" w:line="360" w:lineRule="auto"/>
        <w:rPr>
          <w:rFonts w:ascii="宋体" w:hAnsi="宋体" w:eastAsia="宋体" w:cs="宋体"/>
          <w:bCs w:val="0"/>
          <w:color w:val="auto"/>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3" w:name="_Toc513029205"/>
      <w:r/>
      <w:bookmarkStart w:id="14" w:name="_Toc16938521"/>
      <w:r/>
      <w:bookmarkStart w:id="15" w:name="_Toc20823277"/>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6" w:name="_Toc16938522"/>
      <w:r/>
      <w:bookmarkStart w:id="17" w:name="_Toc513029206"/>
      <w:r/>
      <w:bookmarkStart w:id="18" w:name="_Toc20823278"/>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9" w:name="_Toc513029207"/>
      <w:r/>
      <w:bookmarkStart w:id="20" w:name="_Toc462564067"/>
      <w:r/>
      <w:bookmarkStart w:id="21" w:name="_Toc16938523"/>
      <w:r/>
      <w:bookmarkStart w:id="22" w:name="_Toc20823279"/>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中标</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折计取，由中标人支付。</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61"/>
        <w:ind w:firstLine="452"/>
        <w:keepLines w:val="0"/>
        <w:keepNext w:val="0"/>
        <w:spacing w:before="0" w:after="0" w:line="360" w:lineRule="auto"/>
        <w:rPr>
          <w:rFonts w:ascii="宋体" w:hAnsi="宋体" w:cs="宋体"/>
          <w:color w:val="auto"/>
          <w:sz w:val="30"/>
          <w:szCs w:val="30"/>
          <w:highlight w:val="none"/>
        </w:rPr>
      </w:pPr>
      <w:r/>
      <w:bookmarkStart w:id="23" w:name="_Toc513029209"/>
      <w:r/>
      <w:bookmarkStart w:id="24" w:name="_Toc120614215"/>
      <w:r/>
      <w:bookmarkStart w:id="25" w:name="_Toc20823281"/>
      <w:r/>
      <w:bookmarkStart w:id="26" w:name="_Toc16938525"/>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30"/>
        <w:ind w:firstLine="422"/>
        <w:keepLines w:val="0"/>
        <w:keepNext w:val="0"/>
        <w:spacing w:before="0" w:after="0" w:line="360" w:lineRule="auto"/>
        <w:rPr>
          <w:rFonts w:ascii="宋体" w:hAnsi="宋体" w:eastAsia="宋体" w:cs="宋体"/>
          <w:bCs w:val="0"/>
          <w:color w:val="auto"/>
          <w:highlight w:val="none"/>
        </w:rPr>
      </w:pPr>
      <w:r/>
      <w:bookmarkStart w:id="27" w:name="_Toc20823282"/>
      <w:r/>
      <w:bookmarkStart w:id="28" w:name="_Toc513029210"/>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30" w:name="_Toc16938527"/>
      <w:r/>
      <w:bookmarkStart w:id="31" w:name="_Toc513029211"/>
      <w:r/>
      <w:bookmarkStart w:id="32" w:name="_Toc20823283"/>
      <w:r/>
      <w:bookmarkStart w:id="33" w:name="_Toc462564070"/>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34" w:name="_Toc20823284"/>
      <w:r/>
      <w:bookmarkStart w:id="35" w:name="_Toc513029212"/>
      <w:r/>
      <w:bookmarkStart w:id="36" w:name="_Toc16938528"/>
      <w:r/>
      <w:bookmarkStart w:id="37" w:name="_Toc462564071"/>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61"/>
        <w:ind w:firstLine="452"/>
        <w:keepLines w:val="0"/>
        <w:keepNext w:val="0"/>
        <w:spacing w:before="0" w:after="0" w:line="360" w:lineRule="auto"/>
        <w:rPr>
          <w:rFonts w:ascii="宋体" w:hAnsi="宋体" w:cs="宋体"/>
          <w:color w:val="auto"/>
          <w:sz w:val="30"/>
          <w:szCs w:val="30"/>
          <w:highlight w:val="none"/>
        </w:rPr>
      </w:pPr>
      <w:r/>
      <w:bookmarkStart w:id="38" w:name="_Toc513029213"/>
      <w:r/>
      <w:bookmarkStart w:id="39" w:name="_Toc462564072"/>
      <w:r/>
      <w:bookmarkStart w:id="40" w:name="_Toc16938529"/>
      <w:r/>
      <w:bookmarkStart w:id="41" w:name="_Toc20823285"/>
      <w:r/>
      <w:bookmarkStart w:id="42" w:name="_Toc120614216"/>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30"/>
        <w:ind w:firstLine="422"/>
        <w:keepLines w:val="0"/>
        <w:keepNext w:val="0"/>
        <w:spacing w:before="0" w:after="0" w:line="360" w:lineRule="auto"/>
        <w:rPr>
          <w:rFonts w:ascii="宋体" w:hAnsi="宋体" w:eastAsia="宋体" w:cs="宋体"/>
          <w:bCs w:val="0"/>
          <w:color w:val="auto"/>
          <w:highlight w:val="none"/>
        </w:rPr>
      </w:pPr>
      <w:r/>
      <w:bookmarkStart w:id="43" w:name="_Toc513029214"/>
      <w:r/>
      <w:bookmarkStart w:id="44" w:name="_Toc20823286"/>
      <w:r/>
      <w:bookmarkStart w:id="45" w:name="_Toc16938530"/>
      <w:r/>
      <w:bookmarkStart w:id="46" w:name="_Toc462564073"/>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47" w:name="_Toc513029215"/>
      <w:r/>
      <w:bookmarkStart w:id="48" w:name="_Toc20823287"/>
      <w:r/>
      <w:bookmarkStart w:id="49" w:name="_Toc16938531"/>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51" w:name="_Hlt26668975"/>
      <w:r/>
      <w:bookmarkEnd w:id="51"/>
      <w:r/>
      <w:bookmarkStart w:id="52" w:name="_Hlt26954838"/>
      <w:r/>
      <w:bookmarkEnd w:id="52"/>
      <w:r/>
      <w:bookmarkStart w:id="53" w:name="_Hlt26670360"/>
      <w:r/>
      <w:bookmarkEnd w:id="53"/>
      <w:r/>
      <w:bookmarkStart w:id="54" w:name="_Toc513029216"/>
      <w:r/>
      <w:bookmarkStart w:id="55" w:name="_Toc49090507"/>
      <w:r/>
      <w:bookmarkStart w:id="56" w:name="_Toc14577357"/>
      <w:r/>
      <w:bookmarkStart w:id="57" w:name="_Toc513029219"/>
      <w:r/>
      <w:bookmarkStart w:id="58" w:name="_Toc49090509"/>
      <w:r/>
      <w:bookmarkStart w:id="59" w:name="_Toc14577354"/>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w:t>
      </w:r>
      <w:r>
        <w:rPr>
          <w:rFonts w:hint="eastAsia" w:ascii="宋体" w:hAnsi="宋体" w:eastAsia="宋体" w:cs="宋体"/>
          <w:bCs/>
          <w:color w:val="auto"/>
          <w:sz w:val="24"/>
          <w:highlight w:val="none"/>
          <w:lang w:eastAsia="zh-CN"/>
        </w:rPr>
        <w:t xml:space="preserve">其</w:t>
      </w:r>
      <w:r>
        <w:rPr>
          <w:rFonts w:hint="eastAsia" w:ascii="宋体" w:hAnsi="宋体" w:eastAsia="宋体" w:cs="宋体"/>
          <w:bCs/>
          <w:color w:val="auto"/>
          <w:sz w:val="24"/>
          <w:highlight w:val="none"/>
        </w:rPr>
        <w:t xml:space="preserve">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62" w:name="_Toc14577359"/>
      <w:r/>
      <w:bookmarkStart w:id="63" w:name="_Toc49090510"/>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66" w:name="_Hlt26954848"/>
      <w:r/>
      <w:bookmarkEnd w:id="66"/>
      <w:r/>
      <w:bookmarkStart w:id="67" w:name="_Hlt26670425"/>
      <w:r/>
      <w:bookmarkEnd w:id="67"/>
      <w:r/>
      <w:bookmarkStart w:id="68" w:name="_Hlt26954731"/>
      <w:r/>
      <w:bookmarkEnd w:id="68"/>
      <w:r/>
      <w:bookmarkStart w:id="69" w:name="_Hlt26668983"/>
      <w:r/>
      <w:bookmarkEnd w:id="69"/>
      <w:r/>
      <w:bookmarkStart w:id="70" w:name="_Hlt26954842"/>
      <w:r/>
      <w:bookmarkEnd w:id="70"/>
      <w:r/>
      <w:bookmarkStart w:id="71" w:name="_Hlt26670486"/>
      <w:r/>
      <w:bookmarkEnd w:id="71"/>
      <w:r/>
      <w:bookmarkStart w:id="72" w:name="_Hlt26670403"/>
      <w:r/>
      <w:bookmarkEnd w:id="72"/>
      <w:r/>
      <w:bookmarkStart w:id="73" w:name="_Hlt26954846"/>
      <w:r/>
      <w:bookmarkEnd w:id="73"/>
      <w:r/>
      <w:bookmarkStart w:id="74" w:name="_Hlt26954844"/>
      <w:r/>
      <w:bookmarkEnd w:id="74"/>
      <w:r/>
      <w:bookmarkStart w:id="75" w:name="_Hlt26670482"/>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76" w:name="_Hlt26670489"/>
      <w:r/>
      <w:bookmarkEnd w:id="76"/>
      <w:r/>
      <w:bookmarkStart w:id="77" w:name="_Hlt26954850"/>
      <w:r/>
      <w:bookmarkEnd w:id="77"/>
      <w:r/>
      <w:bookmarkStart w:id="78" w:name="_Hlt26954734"/>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861"/>
        <w:ind w:firstLine="452"/>
        <w:keepLines w:val="0"/>
        <w:keepNext w:val="0"/>
        <w:spacing w:before="0" w:after="0" w:line="360" w:lineRule="auto"/>
        <w:rPr>
          <w:rFonts w:ascii="宋体" w:hAnsi="宋体" w:cs="宋体"/>
          <w:color w:val="auto"/>
          <w:sz w:val="30"/>
          <w:szCs w:val="30"/>
          <w:highlight w:val="none"/>
        </w:rPr>
      </w:pPr>
      <w:r/>
      <w:bookmarkStart w:id="81" w:name="_Hlt26954739"/>
      <w:r/>
      <w:bookmarkEnd w:id="81"/>
      <w:r/>
      <w:bookmarkStart w:id="82" w:name="_Hlt26954852"/>
      <w:r/>
      <w:bookmarkEnd w:id="82"/>
      <w:r/>
      <w:bookmarkStart w:id="83" w:name="_Toc20823296"/>
      <w:r/>
      <w:bookmarkStart w:id="84" w:name="_Toc120614217"/>
      <w:r/>
      <w:bookmarkStart w:id="85" w:name="_Toc513029224"/>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30"/>
        <w:ind w:firstLine="422"/>
        <w:keepLines w:val="0"/>
        <w:keepNext w:val="0"/>
        <w:spacing w:before="0" w:after="0" w:line="360" w:lineRule="auto"/>
        <w:rPr>
          <w:rFonts w:ascii="宋体" w:hAnsi="宋体" w:eastAsia="宋体" w:cs="宋体"/>
          <w:bCs w:val="0"/>
          <w:color w:val="auto"/>
          <w:highlight w:val="none"/>
        </w:rPr>
      </w:pPr>
      <w:r/>
      <w:bookmarkStart w:id="87" w:name="_Toc513029225"/>
      <w:r/>
      <w:bookmarkStart w:id="88" w:name="_Toc462564084"/>
      <w:r/>
      <w:bookmarkStart w:id="89" w:name="_Toc16938541"/>
      <w:r/>
      <w:bookmarkStart w:id="90" w:name="_Toc20823297"/>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15"/>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20823298"/>
      <w:r/>
      <w:bookmarkStart w:id="92" w:name="_Toc513029226"/>
      <w:r/>
      <w:bookmarkStart w:id="93" w:name="_Toc16938542"/>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94" w:name="_Toc20823299"/>
      <w:r/>
      <w:bookmarkStart w:id="95" w:name="_Toc513029227"/>
      <w:r/>
      <w:bookmarkStart w:id="96" w:name="_Toc16938543"/>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97" w:name="_Toc20823300"/>
      <w:r/>
      <w:bookmarkStart w:id="98" w:name="_Toc513029228"/>
      <w:r/>
      <w:bookmarkStart w:id="99" w:name="_Toc16938544"/>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861"/>
        <w:ind w:firstLine="452"/>
        <w:keepLines w:val="0"/>
        <w:keepNext w:val="0"/>
        <w:spacing w:before="0" w:after="0" w:line="360" w:lineRule="auto"/>
        <w:rPr>
          <w:rFonts w:ascii="宋体" w:hAnsi="宋体" w:cs="宋体"/>
          <w:color w:val="auto"/>
          <w:sz w:val="30"/>
          <w:szCs w:val="30"/>
          <w:highlight w:val="none"/>
        </w:rPr>
      </w:pPr>
      <w:r/>
      <w:bookmarkStart w:id="100" w:name="_Toc513029229"/>
      <w:r/>
      <w:bookmarkStart w:id="101" w:name="_Toc120614218"/>
      <w:r/>
      <w:bookmarkStart w:id="102" w:name="_Toc16938545"/>
      <w:r/>
      <w:bookmarkStart w:id="103" w:name="_Toc20823301"/>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04" w:name="_Toc16938546"/>
      <w:r/>
      <w:bookmarkStart w:id="105" w:name="_Toc513029230"/>
      <w:r/>
      <w:bookmarkStart w:id="106" w:name="_Toc20823302"/>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07" w:name="_Toc513029231"/>
      <w:r/>
      <w:bookmarkStart w:id="108" w:name="_Toc20823303"/>
      <w:r/>
      <w:bookmarkStart w:id="109" w:name="_Toc16938547"/>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color w:val="auto"/>
          <w:sz w:val="24"/>
          <w:highlight w:val="none"/>
          <w:lang w:eastAsia="zh-CN"/>
        </w:rPr>
        <w:t xml:space="preserve">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10" w:name="_Toc16938548"/>
      <w:r/>
      <w:bookmarkStart w:id="111" w:name="_Toc513029232"/>
      <w:r/>
      <w:bookmarkStart w:id="112" w:name="_Toc20823304"/>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13" w:name="_Toc16938549"/>
      <w:r/>
      <w:bookmarkStart w:id="114" w:name="_Toc513029233"/>
      <w:r/>
      <w:bookmarkStart w:id="115" w:name="_Toc20823305"/>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16938550"/>
      <w:r/>
      <w:bookmarkStart w:id="117" w:name="_Toc20823306"/>
      <w:r/>
      <w:bookmarkStart w:id="118" w:name="_Toc513029234"/>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030"/>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30"/>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16938551"/>
      <w:r/>
      <w:bookmarkStart w:id="120" w:name="_Toc513029235"/>
      <w:r/>
      <w:bookmarkStart w:id="121" w:name="_Toc20823307"/>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61"/>
        <w:ind w:firstLine="452"/>
        <w:keepLines w:val="0"/>
        <w:keepNext w:val="0"/>
        <w:spacing w:before="0" w:after="0" w:line="360" w:lineRule="auto"/>
        <w:rPr>
          <w:rFonts w:ascii="宋体" w:hAnsi="宋体" w:cs="宋体"/>
          <w:color w:val="auto"/>
          <w:sz w:val="30"/>
          <w:szCs w:val="30"/>
          <w:highlight w:val="none"/>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699"/>
        <w:ind w:firstLine="480"/>
        <w:spacing w:before="0" w:beforeAutospacing="0" w:after="0" w:afterAutospacing="0" w:line="360" w:lineRule="auto"/>
        <w:rPr>
          <w:rFonts w:eastAsia="宋体" w:cs="宋体"/>
          <w:bCs/>
          <w:color w:val="auto"/>
          <w:highlight w:val="none"/>
        </w:rPr>
      </w:pPr>
      <w:r>
        <w:rPr>
          <w:rStyle w:val="703"/>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1"/>
        <w:ind w:firstLine="452"/>
        <w:keepLines w:val="0"/>
        <w:keepNext w:val="0"/>
        <w:spacing w:before="0" w:after="0" w:line="360" w:lineRule="auto"/>
        <w:rPr>
          <w:rFonts w:ascii="宋体" w:hAnsi="宋体" w:cs="宋体"/>
          <w:color w:val="auto"/>
          <w:sz w:val="30"/>
          <w:szCs w:val="30"/>
          <w:highlight w:val="none"/>
        </w:rPr>
      </w:pPr>
      <w:r/>
      <w:bookmarkStart w:id="127" w:name="_Toc513029236"/>
      <w:r/>
      <w:bookmarkStart w:id="128" w:name="_Toc120614220"/>
      <w:r/>
      <w:bookmarkStart w:id="129" w:name="_Toc16938552"/>
      <w:r/>
      <w:bookmarkStart w:id="130" w:name="_Toc20823308"/>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30"/>
        <w:ind w:firstLine="422"/>
        <w:keepLines w:val="0"/>
        <w:keepNext w:val="0"/>
        <w:spacing w:before="0" w:after="0" w:line="360" w:lineRule="auto"/>
        <w:rPr>
          <w:rFonts w:ascii="宋体" w:hAnsi="宋体" w:eastAsia="宋体" w:cs="宋体"/>
          <w:bCs w:val="0"/>
          <w:color w:val="auto"/>
          <w:highlight w:val="none"/>
        </w:rPr>
      </w:pPr>
      <w:r/>
      <w:bookmarkStart w:id="131" w:name="_Toc513029237"/>
      <w:r/>
      <w:bookmarkStart w:id="132" w:name="_Toc20823309"/>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30"/>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513029243"/>
      <w:r/>
      <w:bookmarkStart w:id="135" w:name="_Toc16938559"/>
      <w:r/>
      <w:bookmarkStart w:id="136" w:name="_Toc20823315"/>
      <w:r>
        <w:rPr>
          <w:rFonts w:hint="eastAsia" w:ascii="宋体" w:hAnsi="宋体" w:cs="宋体"/>
          <w:b/>
          <w:color w:val="auto"/>
          <w:sz w:val="36"/>
          <w:szCs w:val="36"/>
          <w:highlight w:val="none"/>
          <w:lang w:eastAsia="zh-CN"/>
        </w:rPr>
        <w:br w:type="page" w:clear="all"/>
      </w:r>
      <w:r/>
    </w:p>
    <w:p>
      <w:pPr>
        <w:pStyle w:val="1027"/>
        <w:numPr>
          <w:ilvl w:val="0"/>
          <w:numId w:val="9"/>
        </w:numPr>
        <w:ind w:firstLine="0"/>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 合同文本</w:t>
      </w:r>
      <w:bookmarkEnd w:id="134"/>
      <w:r/>
      <w:bookmarkEnd w:id="135"/>
      <w:r/>
      <w:bookmarkEnd w:id="13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bookmarkStart w:id="137" w:name="_Hlt16619350"/>
      <w:r/>
      <w:bookmarkStart w:id="138" w:name="_Toc120614244"/>
      <w:r/>
      <w:bookmarkStart w:id="139" w:name="_Toc20823346"/>
      <w:r/>
      <w:bookmarkStart w:id="140" w:name="_Toc16938590"/>
      <w:r>
        <w:rPr>
          <w:rFonts w:hint="eastAsia" w:ascii="宋体" w:hAnsi="宋体" w:eastAsia="宋体" w:cs="宋体"/>
          <w:color w:val="auto"/>
          <w:sz w:val="24"/>
          <w:szCs w:val="24"/>
          <w:highlight w:val="none"/>
          <w:lang w:val="en-US" w:eastAsia="zh-CN" w:bidi="ar"/>
        </w:rPr>
        <w:t xml:space="preserve"> 根据《中华人民共和国政府采购法》及相关法规、《中华人民共和国民法典》，遵循平等、自愿、公平和诚实信用的原则，甲乙双方就项目（项目编号：JSZC-320200-PXGJ-G2026-0030）实施及有关事项协商一致，共同达成如下协议：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甲方（采购人）： 无锡市儿童医院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乙方（中标方）：</w:t>
      </w:r>
      <w:r>
        <w:rPr>
          <w:rFonts w:hint="eastAsia" w:ascii="宋体" w:hAnsi="宋体" w:eastAsia="宋体" w:cs="宋体"/>
          <w:color w:val="auto"/>
          <w:sz w:val="24"/>
          <w:szCs w:val="24"/>
          <w:highlight w:val="none"/>
          <w:u w:val="non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 采购项目编号：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 采购项目名称：无锡市儿童医院西门子磁共振及工作站、DR保修服务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三、 中标（成交）总金额：（大写）</w:t>
      </w:r>
      <w:r>
        <w:rPr>
          <w:rFonts w:hint="eastAsia" w:ascii="宋体" w:hAnsi="宋体" w:eastAsia="宋体" w:cs="宋体"/>
          <w:color w:val="auto"/>
          <w:sz w:val="24"/>
          <w:szCs w:val="24"/>
          <w:highlight w:val="none"/>
          <w:u w:val="single"/>
          <w:lang w:val="en-US" w:eastAsia="zh-CN" w:bidi="ar"/>
        </w:rPr>
        <w:t xml:space="preserve">                   </w:t>
      </w:r>
      <w:r/>
    </w:p>
    <w:p>
      <w:pPr>
        <w:ind w:firstLine="96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中标（成交）总金额：（小写） 报价：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四、 项目服务期限：</w:t>
      </w:r>
      <w:r>
        <w:rPr>
          <w:rFonts w:hint="eastAsia" w:ascii="宋体" w:hAnsi="宋体" w:eastAsia="宋体" w:cs="宋体"/>
          <w:color w:val="auto"/>
          <w:sz w:val="24"/>
          <w:szCs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 项目整体免费服务期：</w:t>
      </w:r>
      <w:r>
        <w:rPr>
          <w:rFonts w:hint="eastAsia" w:ascii="宋体" w:hAnsi="宋体" w:eastAsia="宋体" w:cs="宋体"/>
          <w:color w:val="auto"/>
          <w:sz w:val="24"/>
          <w:szCs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六、 货款支付步骤和办法：</w:t>
      </w:r>
      <w:r>
        <w:rPr>
          <w:rFonts w:hint="eastAsia" w:ascii="宋体" w:hAnsi="宋体" w:eastAsia="宋体" w:cs="宋体"/>
          <w:color w:val="auto"/>
          <w:sz w:val="24"/>
          <w:szCs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七、 合同书不可分割部分：</w:t>
      </w:r>
      <w:r>
        <w:rPr>
          <w:rFonts w:hint="eastAsia" w:ascii="宋体" w:hAnsi="宋体" w:eastAsia="宋体" w:cs="宋体"/>
          <w:color w:val="auto"/>
          <w:sz w:val="24"/>
          <w:szCs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招标（采购）文件、投标（报价）文件、合同条款及中标通知书，供方在投标、评标过程中所作其它有关承诺、声明、书面澄清等均为合同不可分割的部分，与主合同具有同等法律效力。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八、合同书组成：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书由格式条款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与履约验收挂钩的资金支付条件及时间，验收、交付标准和方法，质量保修范围和保修期，违约责任与解决争议的方法，甲乙双方权利与义务，合同分包要求，合同类型等。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九、合同书生效及注意事项：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书格式条款与合同条款共同组成完整合同书。采购人在确定中标（成交）供应商之日起三十个日历天内，完成合同书签订工作。甲乙双方在合同书上确认签章后，合同即生效并经系统自动将合同书推送“江苏政府采购网”进行公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十、甲乙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甲乙双方自行拟定补充条款。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十一、根据《中华人民共和国政府采购法》第四十九、第五十条规定，甲乙双方不得擅自变更、中止或终止合同。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合同编号：</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贵重医疗设备保修合同</w:t>
      </w:r>
      <w:r/>
    </w:p>
    <w:p>
      <w:pPr>
        <w:ind w:right="21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签约日期</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     年  月  日                                                        </w:t>
      </w:r>
      <w:r/>
    </w:p>
    <w:p>
      <w:pPr>
        <w:ind w:right="210"/>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签约地点：</w:t>
      </w:r>
      <w:r>
        <w:rPr>
          <w:rFonts w:hint="eastAsia" w:ascii="宋体" w:hAnsi="宋体" w:cs="宋体"/>
          <w:color w:val="auto"/>
          <w:sz w:val="24"/>
          <w:highlight w:val="none"/>
          <w:lang w:eastAsia="zh-CN"/>
        </w:rPr>
        <w:t xml:space="preserve">无锡市儿童医院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甲方（设备保修买方）：                乙方（设备保修卖方）：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地址：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传真：</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为保证甲方 正常运行，经友好协商，甲乙双方</w:t>
      </w:r>
      <w:r>
        <w:rPr>
          <w:rFonts w:hint="eastAsia" w:ascii="宋体" w:hAnsi="宋体" w:eastAsia="宋体" w:cs="宋体"/>
          <w:color w:val="auto"/>
          <w:sz w:val="24"/>
          <w:highlight w:val="none"/>
          <w:lang w:eastAsia="zh-CN"/>
        </w:rPr>
        <w:t xml:space="preserve">签订本协议</w:t>
      </w:r>
      <w:r>
        <w:rPr>
          <w:rFonts w:hint="eastAsia" w:ascii="宋体" w:hAnsi="宋体" w:cs="宋体"/>
          <w:color w:val="auto"/>
          <w:sz w:val="24"/>
          <w:highlight w:val="none"/>
        </w:rPr>
        <w:t xml:space="preserve">，共同信守。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  保修设备名称、型号   　　　    </w:t>
      </w:r>
      <w:r/>
    </w:p>
    <w:tbl>
      <w:tblPr>
        <w:tblStyle w:val="673"/>
        <w:tblW w:w="7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73"/>
        <w:gridCol w:w="1629"/>
        <w:gridCol w:w="1134"/>
        <w:gridCol w:w="1418"/>
        <w:gridCol w:w="1275"/>
      </w:tblGrid>
      <w:tr>
        <w:trPr>
          <w:jc w:val="center"/>
        </w:trPr>
        <w:tc>
          <w:tcPr>
            <w:tcW w:w="67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77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6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型号</w:t>
            </w:r>
            <w:r/>
          </w:p>
        </w:tc>
        <w:tc>
          <w:tcPr>
            <w:tcW w:w="11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S/N</w:t>
            </w:r>
            <w:r/>
          </w:p>
        </w:tc>
        <w:tc>
          <w:tcPr>
            <w:tcW w:w="14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安装日期</w:t>
            </w:r>
            <w:r/>
          </w:p>
        </w:tc>
        <w:tc>
          <w:tcPr>
            <w:tcW w:w="127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67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7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6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1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4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7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  保修期限</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保修期限自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维修响应时间：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  保修类型：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，如有需要可另附页注明具体保修或升级的详细项目清单及范围，并签字确认。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  保修期内双方责任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（一）保修期内甲方责任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1.甲方应保证设备电源质量稳定、可靠，并对设备进行日常清洁保养和基本维护工作，做好故障记录。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2.未经乙方许可，原则上甲方不得自行拆卸，更换机上的线路板，元件或用本机测试其他单位线路板。</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3.保修期间，甲方提供乙方在甲方的基本工作条件。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4.保修期间，甲方有义务保存乙方人员所需的设备书面资料及故障记录以备使用。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5.保修期间，甲方应该按照设备使用手册的要求正确操作设备，并保证设备使用的电、气和水的正常供应，同时保证设备开启关闭时的环境处于正常状态。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（二）保修期内乙方责任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1.乙方承担上述保修设备责任，在接到甲方故障通知后，须给予明确的答复，并在_____小时内赶到现场，由原厂认证合格的专业工程师提供快速优质的现场服务。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2.乙方人员在维修期间的往返费用由乙方自理。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3.为保证甲方设备的正常运行，乙方应根据设备运行状况提供每年_____次定期预防性维护，确保设备达到制造商标准运行；</w:t>
      </w:r>
      <w:r/>
    </w:p>
    <w:p>
      <w:pPr>
        <w:pStyle w:val="6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工程师向甲方提供一份计划性的定期预防性维护报告。乙方在预期保养时间之前二周通知甲方保养时间。乙方就计划性定期的预防性维护检测内容需列出检测清单。维护内容包括：a.设备清洁；b.性能测试；c.校准；d.必要的机械，电气检查；</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.乙方在系统故障维修过程中，免费更换配件，并由乙方承担人工费、搬运费、安装调试费及系统软件升级等保修过程中产生的一切费用。</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.全保型开机率承诺：乙方承诺本合同所涉设备全年365天日历日开机率≥95%；低于约定开机率的每一个百分点，维修合同期限将相应延长7个日历日。</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 不在本保修范围内的配套设施，如需更换，乙方则以市场价的</w:t>
      </w:r>
      <w:r>
        <w:rPr>
          <w:rFonts w:hint="eastAsia" w:ascii="宋体" w:hAnsi="宋体" w:cs="宋体"/>
          <w:color w:val="auto"/>
          <w:sz w:val="24"/>
          <w:highlight w:val="none"/>
          <w:u w:val="single"/>
        </w:rPr>
        <w:t xml:space="preserve">_ </w:t>
      </w:r>
      <w:r>
        <w:rPr>
          <w:rFonts w:hint="eastAsia" w:ascii="宋体" w:hAnsi="宋体" w:eastAsia="宋体" w:cs="宋体"/>
          <w:color w:val="auto"/>
          <w:sz w:val="24"/>
          <w:highlight w:val="none"/>
          <w:u w:val="single"/>
          <w:lang w:val="en-US" w:eastAsia="zh-CN"/>
        </w:rPr>
        <w:t xml:space="preserve">85</w:t>
      </w:r>
      <w:r>
        <w:rPr>
          <w:rFonts w:hint="eastAsia" w:ascii="宋体" w:hAnsi="宋体" w:cs="宋体"/>
          <w:color w:val="auto"/>
          <w:sz w:val="24"/>
          <w:highlight w:val="none"/>
          <w:u w:val="single"/>
        </w:rPr>
        <w:t xml:space="preserve">__</w:t>
      </w:r>
      <w:r>
        <w:rPr>
          <w:rFonts w:hint="eastAsia" w:ascii="宋体" w:hAnsi="宋体" w:cs="宋体"/>
          <w:color w:val="auto"/>
          <w:sz w:val="24"/>
          <w:highlight w:val="none"/>
        </w:rPr>
        <w:t xml:space="preserve">％优惠提供。</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如在维修中有任何设备零配件的更换，乙方保证其更换的零配件质量合格，符合该设备运转需要。 </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本设备配置的外周设备，如</w:t>
      </w:r>
      <w:r>
        <w:rPr>
          <w:rFonts w:hint="eastAsia" w:ascii="宋体" w:hAnsi="宋体" w:eastAsia="宋体" w:cs="宋体"/>
          <w:color w:val="auto"/>
          <w:sz w:val="24"/>
          <w:highlight w:val="none"/>
          <w:lang w:val="en-US" w:eastAsia="zh-CN"/>
        </w:rPr>
        <w:t xml:space="preserve">激光相机、高压注射器</w:t>
      </w:r>
      <w:r>
        <w:rPr>
          <w:rFonts w:hint="eastAsia" w:ascii="宋体" w:hAnsi="宋体" w:cs="宋体"/>
          <w:color w:val="auto"/>
          <w:sz w:val="24"/>
          <w:highlight w:val="none"/>
        </w:rPr>
        <w:t xml:space="preserve">等，经双方协商，乙方可提供有偿维修服务。</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10</w:t>
      </w:r>
      <w:r>
        <w:rPr>
          <w:rFonts w:hint="eastAsia" w:ascii="宋体" w:hAnsi="宋体" w:cs="宋体"/>
          <w:color w:val="auto"/>
          <w:sz w:val="24"/>
          <w:highlight w:val="none"/>
        </w:rPr>
        <w:t xml:space="preserve">.保修期内，每次故障维修及保养事件，必须向甲方提供故障记录、保养记录、更换维修备件的数目到设备部门备案登记。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.乙方维修人员在维修期间必须遵守院方在安全、防盗、停车、周围环境卫生及排放污物等有关规定，否则一切后果自负。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.乙方如未按约定响应甲方维修通知的，甲方可自行或聘请第三方进行维修，产生的费用由乙方承担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且不免除乙方后续保修责任。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若有其他优惠条件请另附页。</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  保修费及支付方式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1.保修款总额（含税价）（人民币）：</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rPr>
          <w:rFonts w:hint="eastAsia" w:ascii="宋体" w:hAnsi="宋体" w:cs="宋体"/>
          <w:color w:val="auto"/>
          <w:sz w:val="24"/>
          <w:highlight w:val="none"/>
        </w:rPr>
        <w:t xml:space="preserve">大写</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852"/>
        <w:numPr>
          <w:ilvl w:val="0"/>
          <w:numId w:val="0"/>
        </w:numPr>
        <w:spacing w:line="360" w:lineRule="auto"/>
        <w:tabs>
          <w:tab w:val="left" w:pos="993"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2.支付方式：自维保服务期生效之日起，维保服务每满6个月，乙方提供符合甲方财务要求的发票后支付年度维保费的50%，每次付款前，乙方需完成符合合同维保进度的服务。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   违约责任</w:t>
      </w:r>
      <w:r/>
    </w:p>
    <w:p>
      <w:pPr>
        <w:ind w:firstLine="480"/>
        <w:spacing w:line="440" w:lineRule="exact"/>
        <w:tabs>
          <w:tab w:val="left" w:pos="0" w:leader="none"/>
          <w:tab w:val="left" w:pos="315" w:leader="none"/>
          <w:tab w:val="left" w:pos="525" w:leader="none"/>
          <w:tab w:val="left" w:pos="945" w:leader="none"/>
        </w:tabs>
        <w:rPr>
          <w:rFonts w:hint="eastAsia" w:ascii="宋体" w:hAnsi="宋体" w:cs="宋体"/>
          <w:bCs w:val="0"/>
          <w:color w:val="auto"/>
          <w:sz w:val="24"/>
          <w:szCs w:val="22"/>
          <w:highlight w:val="none"/>
        </w:rPr>
      </w:pPr>
      <w:r>
        <w:rPr>
          <w:rFonts w:hint="eastAsia" w:ascii="宋体" w:hAnsi="宋体" w:cs="宋体"/>
          <w:color w:val="auto"/>
          <w:sz w:val="24"/>
          <w:highlight w:val="none"/>
        </w:rPr>
        <w:t xml:space="preserve">1.</w:t>
      </w:r>
      <w:r>
        <w:rPr>
          <w:rFonts w:hint="eastAsia" w:ascii="宋体" w:hAnsi="宋体" w:cs="宋体"/>
          <w:bCs w:val="0"/>
          <w:color w:val="auto"/>
          <w:sz w:val="24"/>
          <w:szCs w:val="22"/>
          <w:highlight w:val="none"/>
        </w:rPr>
        <w:t xml:space="preserve">由于公认的不可抗力事件造成的损坏（如自然灾害、爆炸、暴乱等），乙方根据实际情况部分或全部免除责任，但应及时通知甲方。</w:t>
      </w:r>
      <w:r/>
    </w:p>
    <w:p>
      <w:pPr>
        <w:ind w:firstLine="480"/>
        <w:spacing w:line="440" w:lineRule="exact"/>
        <w:tabs>
          <w:tab w:val="left" w:pos="0" w:leader="none"/>
          <w:tab w:val="left" w:pos="315" w:leader="none"/>
          <w:tab w:val="left" w:pos="525" w:leader="none"/>
          <w:tab w:val="left" w:pos="945" w:leader="none"/>
        </w:tabs>
        <w:rPr>
          <w:rFonts w:hint="eastAsia" w:ascii="宋体" w:hAnsi="宋体" w:cs="宋体"/>
          <w:bCs w:val="0"/>
          <w:color w:val="auto"/>
          <w:sz w:val="24"/>
          <w:szCs w:val="22"/>
          <w:highlight w:val="none"/>
        </w:rPr>
      </w:pPr>
      <w:r>
        <w:rPr>
          <w:rFonts w:hint="eastAsia" w:ascii="宋体" w:hAnsi="宋体" w:cs="宋体"/>
          <w:bCs w:val="0"/>
          <w:color w:val="auto"/>
          <w:sz w:val="24"/>
          <w:szCs w:val="22"/>
          <w:highlight w:val="none"/>
        </w:rPr>
        <w:t xml:space="preserve">2.因为乙方不履行合同或者履行合同不符合约定给甲方造成损失的，乙方负责赔偿直接与间接损失，该损失赔偿额包括但不限于损害赔偿金、</w:t>
      </w:r>
      <w:r>
        <w:rPr>
          <w:rFonts w:hint="eastAsia" w:ascii="宋体" w:hAnsi="宋体" w:eastAsia="宋体" w:cs="宋体"/>
          <w:bCs w:val="0"/>
          <w:color w:val="auto"/>
          <w:sz w:val="24"/>
          <w:szCs w:val="22"/>
          <w:highlight w:val="none"/>
          <w:lang w:val="en-US" w:eastAsia="zh-CN"/>
        </w:rPr>
        <w:t xml:space="preserve">需</w:t>
      </w:r>
      <w:r>
        <w:rPr>
          <w:rFonts w:hint="eastAsia" w:ascii="宋体" w:hAnsi="宋体" w:cs="宋体"/>
          <w:bCs w:val="0"/>
          <w:color w:val="auto"/>
          <w:sz w:val="24"/>
          <w:szCs w:val="22"/>
          <w:highlight w:val="none"/>
        </w:rPr>
        <w:t xml:space="preserve">方为解决纠纷而产生的律师费、诉讼费、差旅费等费用。</w:t>
      </w:r>
      <w:r/>
    </w:p>
    <w:p>
      <w:pPr>
        <w:ind w:firstLine="480"/>
        <w:spacing w:line="440" w:lineRule="exact"/>
        <w:tabs>
          <w:tab w:val="left" w:pos="105" w:leader="none"/>
          <w:tab w:val="left" w:pos="315" w:leader="none"/>
          <w:tab w:val="left" w:pos="525" w:leader="none"/>
          <w:tab w:val="left" w:pos="945" w:leader="none"/>
        </w:tabs>
        <w:rPr>
          <w:rFonts w:ascii="宋体" w:hAnsi="宋体" w:cs="宋体"/>
          <w:color w:val="auto"/>
          <w:sz w:val="24"/>
          <w:highlight w:val="none"/>
        </w:rPr>
      </w:pPr>
      <w:r>
        <w:rPr>
          <w:rFonts w:hint="eastAsia" w:ascii="宋体" w:hAnsi="宋体" w:eastAsia="宋体"/>
          <w:bCs/>
          <w:color w:val="auto"/>
          <w:sz w:val="24"/>
          <w:highlight w:val="none"/>
          <w:lang w:val="en-US" w:eastAsia="zh-CN"/>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在本合同服务期限内，如甲方停用设备，按实际使用月数结算合同款，停用起止日以甲方书面通知达到乙方为准</w:t>
      </w:r>
      <w:r>
        <w:rPr>
          <w:rFonts w:hint="eastAsia" w:ascii="宋体" w:hAnsi="宋体" w:eastAsia="宋体"/>
          <w:bCs/>
          <w:color w:val="auto"/>
          <w:sz w:val="24"/>
          <w:highlight w:val="none"/>
          <w:lang w:eastAsia="zh-CN"/>
        </w:rPr>
        <w:t xml:space="preserve">；</w:t>
      </w:r>
      <w:r>
        <w:rPr>
          <w:rFonts w:hint="eastAsia" w:ascii="宋体" w:hAnsi="宋体" w:eastAsia="宋体"/>
          <w:bCs/>
          <w:color w:val="auto"/>
          <w:sz w:val="24"/>
          <w:highlight w:val="none"/>
          <w:lang w:val="en-US" w:eastAsia="zh-CN"/>
        </w:rPr>
        <w:t xml:space="preserve">遇其他情况终止合同，需双方协商解决。</w:t>
      </w:r>
      <w:r/>
    </w:p>
    <w:p>
      <w:pPr>
        <w:ind w:firstLine="47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rPr>
        <w:t xml:space="preserve">.在维修合同有效期内，如需更换第三方零备件，需双方协商解决。</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   乙方在保修期内维护保养的次数与内容、更换维修备件的数目及发生的所有费用以年末甲、乙双方共同核对为准，相关文件交甲方存档。</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第八   争议解决</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双方应本着友好协商的原则解决争议。若争议发生后的三十天内双方仍未达成解决方案，则任何一方有权向甲方所在地人民法院起诉。本合同适用中华人民共和国法律。</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第九  合同不可分割部分</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药品、器械采供廉政协议书、供方在报价、谈判过程中所作其它有关承诺、声明、书面澄清、补充协议等均为合同不可分割的部分，与主合同具有同等法律效力。</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   本协议一式</w:t>
      </w:r>
      <w:r>
        <w:rPr>
          <w:rFonts w:hint="eastAsia" w:ascii="宋体" w:hAnsi="宋体" w:eastAsia="宋体"/>
          <w:bCs/>
          <w:color w:val="auto"/>
          <w:sz w:val="24"/>
          <w:szCs w:val="22"/>
          <w:highlight w:val="none"/>
          <w:lang w:val="en-US" w:eastAsia="zh-CN"/>
        </w:rPr>
        <w:t xml:space="preserve">肆</w:t>
      </w:r>
      <w:r>
        <w:rPr>
          <w:rFonts w:hint="eastAsia" w:ascii="宋体" w:hAnsi="宋体" w:cs="宋体"/>
          <w:color w:val="auto"/>
          <w:sz w:val="24"/>
          <w:highlight w:val="none"/>
        </w:rPr>
        <w:t xml:space="preserve">份，甲方贰份，</w:t>
      </w:r>
      <w:r>
        <w:rPr>
          <w:rFonts w:hint="eastAsia" w:ascii="宋体" w:hAnsi="宋体" w:eastAsia="宋体" w:cs="宋体"/>
          <w:color w:val="auto"/>
          <w:sz w:val="24"/>
          <w:highlight w:val="none"/>
          <w:lang w:val="en-US" w:eastAsia="zh-CN"/>
        </w:rPr>
        <w:t xml:space="preserve">乙方一份，</w:t>
      </w:r>
      <w:r>
        <w:rPr>
          <w:rFonts w:hint="eastAsia" w:ascii="宋体" w:hAnsi="宋体" w:cs="宋体"/>
          <w:color w:val="auto"/>
          <w:sz w:val="24"/>
          <w:highlight w:val="none"/>
        </w:rPr>
        <w:t xml:space="preserve">采购代理一份。双方代表签字</w:t>
      </w:r>
      <w:r>
        <w:rPr>
          <w:rFonts w:hint="eastAsia" w:ascii="宋体" w:hAnsi="宋体" w:eastAsia="宋体" w:cs="宋体"/>
          <w:color w:val="auto"/>
          <w:sz w:val="24"/>
          <w:highlight w:val="none"/>
          <w:lang w:eastAsia="zh-CN"/>
        </w:rPr>
        <w:t xml:space="preserve">并加</w:t>
      </w:r>
      <w:r>
        <w:rPr>
          <w:rFonts w:hint="eastAsia" w:ascii="宋体" w:hAnsi="宋体" w:cs="宋体"/>
          <w:color w:val="auto"/>
          <w:sz w:val="24"/>
          <w:highlight w:val="none"/>
        </w:rPr>
        <w:t xml:space="preserve">盖公章生效到本合同约定的维修期限届满时止。合同生效后，在合同有效期内，除非双方的授权代表以书面的方式确认，任何一方不得擅自变更本合同内容。未尽事宜，双方应本着友好合作精神协商解决。</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第十一  本合同首部确定的各方联系方式为各方确定的合同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签约方：                                    签约方：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甲方单位：                                  乙方单位： </w:t>
      </w:r>
      <w:r/>
    </w:p>
    <w:p>
      <w:pPr>
        <w:ind w:firstLine="522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ind w:firstLine="522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    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（盖章）                                   （盖章）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甲方法定代表人                              乙方法定代表人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或授权委托人：（签章）                      或授权委托人：（签章）</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137"/>
      <w:r/>
    </w:p>
    <w:p>
      <w:pPr>
        <w:numPr>
          <w:ilvl w:val="0"/>
          <w:numId w:val="9"/>
        </w:numPr>
        <w:ind w:left="0" w:firstLine="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采购需求</w:t>
      </w:r>
      <w:bookmarkEnd w:id="138"/>
      <w:r/>
      <w:bookmarkEnd w:id="139"/>
      <w:r/>
      <w:bookmarkEnd w:id="140"/>
      <w:r/>
      <w:r/>
    </w:p>
    <w:p>
      <w:pPr>
        <w:numPr>
          <w:ilvl w:val="0"/>
          <w:numId w:val="0"/>
        </w:numPr>
        <w:ind w:left="525"/>
        <w:spacing w:line="360" w:lineRule="auto"/>
        <w:tabs>
          <w:tab w:val="left" w:pos="525" w:leader="none"/>
          <w:tab w:val="left" w:pos="945" w:leader="none"/>
        </w:tabs>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部分</w:t>
      </w:r>
      <w:r>
        <w:rPr>
          <w:rFonts w:hint="eastAsia" w:ascii="宋体" w:hAnsi="宋体" w:eastAsia="宋体" w:cs="宋体"/>
          <w:b/>
          <w:color w:val="auto"/>
          <w:sz w:val="30"/>
          <w:szCs w:val="30"/>
          <w:highlight w:val="none"/>
          <w:lang w:val="en-US" w:eastAsia="zh-CN"/>
        </w:rPr>
        <w:t xml:space="preserve"> 项目需求</w:t>
      </w:r>
      <w:r/>
    </w:p>
    <w:p>
      <w:pPr>
        <w:contextualSpacing/>
        <w:ind w:left="0"/>
        <w:jc w:val="both"/>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一、项目概述</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无锡市儿童医院西门子磁共振及工作站、DR保修服务</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2.项目预算金额：212万元</w:t>
      </w:r>
      <w:r>
        <w:rPr>
          <w:rFonts w:hint="eastAsia" w:ascii="宋体" w:hAnsi="宋体" w:eastAsia="宋体" w:cs="宋体"/>
          <w:color w:val="auto"/>
          <w:sz w:val="24"/>
          <w:szCs w:val="24"/>
          <w:highlight w:val="none"/>
          <w:lang w:val="en-US" w:eastAsia="zh-CN"/>
        </w:rPr>
        <w:t xml:space="preserve">/2年</w:t>
      </w:r>
      <w:r/>
    </w:p>
    <w:p>
      <w:pPr>
        <w:contextualSpacing/>
        <w:ind w:left="0"/>
        <w:jc w:val="both"/>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二、技术要求</w:t>
      </w:r>
      <w:r/>
    </w:p>
    <w:p>
      <w:pPr>
        <w:contextualSpacing/>
        <w:ind w:left="0"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1.维保/服务对象：</w:t>
      </w:r>
      <w:r>
        <w:rPr>
          <w:rFonts w:hint="eastAsia" w:ascii="宋体" w:hAnsi="宋体" w:eastAsia="宋体" w:cs="宋体"/>
          <w:color w:val="auto"/>
          <w:sz w:val="24"/>
          <w:szCs w:val="24"/>
          <w:highlight w:val="none"/>
          <w:lang w:val="en-US" w:eastAsia="zh-CN" w:bidi="ar-SA"/>
        </w:rPr>
        <w:t xml:space="preserve">无锡市儿童医院</w:t>
      </w:r>
      <w:r/>
    </w:p>
    <w:tbl>
      <w:tblPr>
        <w:tblStyle w:val="673"/>
        <w:tblpPr w:horzAnchor="page" w:tblpX="2207" w:vertAnchor="text" w:tblpY="918" w:leftFromText="180" w:topFromText="0" w:rightFromText="180" w:bottomFromText="0"/>
        <w:tblW w:w="7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071"/>
        <w:gridCol w:w="1999"/>
        <w:gridCol w:w="3103"/>
        <w:gridCol w:w="1529"/>
      </w:tblGrid>
      <w:tr>
        <w:trPr>
          <w:jc w:val="center"/>
          <w:trHeight w:val="249"/>
        </w:trPr>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ind w:firstLine="48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设备名称</w:t>
            </w:r>
            <w:r/>
          </w:p>
        </w:tc>
        <w:tc>
          <w:tcPr>
            <w:shd w:val="clear" w:color="auto" w:fill="ffffff"/>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48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zh-TW" w:eastAsia="zh-TW" w:bidi="ar-SA"/>
              </w:rPr>
              <w:t xml:space="preserve">机器型号</w:t>
            </w:r>
            <w:r/>
          </w:p>
        </w:tc>
        <w:tc>
          <w:tcPr>
            <w:shd w:val="clear" w:color="auto" w:fill="ffffff"/>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起用日期</w:t>
            </w:r>
            <w:r/>
          </w:p>
        </w:tc>
      </w:tr>
      <w:tr>
        <w:trPr>
          <w:jc w:val="center"/>
          <w:trHeight w:val="249"/>
        </w:trPr>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ascii="宋体" w:hAnsi="宋体" w:eastAsia="宋体" w:cs="方正仿宋_GBK"/>
                <w:color w:val="auto"/>
                <w:sz w:val="24"/>
                <w:szCs w:val="21"/>
                <w:highlight w:val="none"/>
                <w:lang w:val="en-US" w:eastAsia="zh-CN" w:bidi="ar-SA"/>
              </w:rPr>
              <w:t xml:space="preserve">1.5T</w:t>
            </w:r>
            <w:r>
              <w:rPr>
                <w:rFonts w:hint="eastAsia" w:ascii="宋体" w:hAnsi="宋体" w:eastAsia="宋体" w:cs="方正仿宋_GBK"/>
                <w:color w:val="auto"/>
                <w:sz w:val="24"/>
                <w:szCs w:val="21"/>
                <w:highlight w:val="none"/>
                <w:lang w:val="en-US" w:eastAsia="zh-CN" w:bidi="ar-SA"/>
              </w:rPr>
              <w:t xml:space="preserve">磁共振</w:t>
            </w:r>
            <w:r/>
          </w:p>
        </w:tc>
        <w:tc>
          <w:tcPr>
            <w:shd w:val="clear" w:color="auto" w:fill="ffffff"/>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ascii="宋体" w:hAnsi="宋体" w:eastAsia="宋体" w:cs="方正仿宋_GBK"/>
                <w:bCs/>
                <w:color w:val="auto"/>
                <w:sz w:val="24"/>
                <w:szCs w:val="21"/>
                <w:highlight w:val="none"/>
                <w:lang w:val="en-US" w:eastAsia="zh-CN" w:bidi="ar-SA"/>
              </w:rPr>
              <w:t xml:space="preserve">Magnetom Aera</w:t>
            </w:r>
            <w:r/>
          </w:p>
        </w:tc>
        <w:tc>
          <w:tcPr>
            <w:shd w:val="clear" w:color="auto" w:fill="ffffff"/>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201</w:t>
            </w:r>
            <w:r>
              <w:rPr>
                <w:rFonts w:ascii="宋体" w:hAnsi="宋体" w:eastAsia="宋体" w:cs="方正仿宋_GBK"/>
                <w:bCs/>
                <w:color w:val="auto"/>
                <w:sz w:val="24"/>
                <w:szCs w:val="21"/>
                <w:highlight w:val="none"/>
                <w:lang w:val="en-US" w:eastAsia="zh-CN" w:bidi="ar-SA"/>
              </w:rPr>
              <w:t xml:space="preserve">3</w:t>
            </w:r>
            <w:r>
              <w:rPr>
                <w:rFonts w:hint="eastAsia" w:ascii="宋体" w:hAnsi="宋体" w:eastAsia="宋体" w:cs="方正仿宋_GBK"/>
                <w:bCs/>
                <w:color w:val="auto"/>
                <w:sz w:val="24"/>
                <w:szCs w:val="21"/>
                <w:highlight w:val="none"/>
                <w:lang w:val="en-US" w:eastAsia="zh-CN" w:bidi="ar-SA"/>
              </w:rPr>
              <w:t xml:space="preserve">.1</w:t>
            </w:r>
            <w:r>
              <w:rPr>
                <w:rFonts w:ascii="宋体" w:hAnsi="宋体" w:eastAsia="宋体" w:cs="方正仿宋_GBK"/>
                <w:bCs/>
                <w:color w:val="auto"/>
                <w:sz w:val="24"/>
                <w:szCs w:val="21"/>
                <w:highlight w:val="none"/>
                <w:lang w:val="en-US" w:eastAsia="zh-CN" w:bidi="ar-SA"/>
              </w:rPr>
              <w:t xml:space="preserve">1</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color w:val="auto"/>
                <w:sz w:val="24"/>
                <w:szCs w:val="21"/>
                <w:highlight w:val="none"/>
                <w:lang w:val="en-US" w:eastAsia="zh-CN" w:bidi="ar-SA"/>
              </w:rPr>
            </w:pPr>
            <w:r>
              <w:rPr>
                <w:rFonts w:hint="eastAsia" w:ascii="宋体" w:hAnsi="宋体" w:eastAsia="宋体" w:cs="方正仿宋_GBK"/>
                <w:color w:val="auto"/>
                <w:sz w:val="24"/>
                <w:szCs w:val="21"/>
                <w:highlight w:val="none"/>
                <w:lang w:val="en-US" w:eastAsia="zh-CN" w:bidi="ar-SA"/>
              </w:rPr>
              <w:t xml:space="preserve">MR工作站</w:t>
            </w:r>
            <w:r/>
          </w:p>
        </w:tc>
        <w:tc>
          <w:tcPr>
            <w:shd w:val="clear" w:color="auto" w:fill="ffffff"/>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color w:val="auto"/>
                <w:sz w:val="24"/>
                <w:szCs w:val="21"/>
                <w:highlight w:val="none"/>
                <w:lang w:val="en-US" w:eastAsia="zh-CN" w:bidi="ar-SA"/>
              </w:rPr>
            </w:pPr>
            <w:r>
              <w:rPr>
                <w:rFonts w:ascii="宋体" w:hAnsi="宋体" w:eastAsia="宋体" w:cs="方正仿宋_GBK"/>
                <w:color w:val="auto"/>
                <w:sz w:val="24"/>
                <w:szCs w:val="21"/>
                <w:highlight w:val="none"/>
                <w:lang w:val="en-US" w:eastAsia="zh-CN" w:bidi="ar-SA"/>
              </w:rPr>
              <w:t xml:space="preserve">syngo MM Workplace(for Aera-SN 52140)</w:t>
            </w:r>
            <w:r/>
          </w:p>
        </w:tc>
        <w:tc>
          <w:tcPr>
            <w:shd w:val="clear" w:color="auto" w:fill="ffffff"/>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201</w:t>
            </w:r>
            <w:r>
              <w:rPr>
                <w:rFonts w:ascii="宋体" w:hAnsi="宋体" w:eastAsia="宋体" w:cs="方正仿宋_GBK"/>
                <w:bCs/>
                <w:color w:val="auto"/>
                <w:sz w:val="24"/>
                <w:szCs w:val="21"/>
                <w:highlight w:val="none"/>
                <w:lang w:val="en-US" w:eastAsia="zh-CN" w:bidi="ar-SA"/>
              </w:rPr>
              <w:t xml:space="preserve">3</w:t>
            </w:r>
            <w:r>
              <w:rPr>
                <w:rFonts w:hint="eastAsia" w:ascii="宋体" w:hAnsi="宋体" w:eastAsia="宋体" w:cs="方正仿宋_GBK"/>
                <w:bCs/>
                <w:color w:val="auto"/>
                <w:sz w:val="24"/>
                <w:szCs w:val="21"/>
                <w:highlight w:val="none"/>
                <w:lang w:val="en-US" w:eastAsia="zh-CN" w:bidi="ar-SA"/>
              </w:rPr>
              <w:t xml:space="preserve">.1</w:t>
            </w:r>
            <w:r>
              <w:rPr>
                <w:rFonts w:ascii="宋体" w:hAnsi="宋体" w:eastAsia="宋体" w:cs="方正仿宋_GBK"/>
                <w:bCs/>
                <w:color w:val="auto"/>
                <w:sz w:val="24"/>
                <w:szCs w:val="21"/>
                <w:highlight w:val="none"/>
                <w:lang w:val="en-US" w:eastAsia="zh-CN" w:bidi="ar-SA"/>
              </w:rPr>
              <w:t xml:space="preserve">1</w:t>
            </w:r>
            <w:r/>
          </w:p>
        </w:tc>
      </w:tr>
      <w:tr>
        <w:trPr>
          <w:jc w:val="center"/>
          <w:trHeight w:val="249"/>
        </w:trPr>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99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color w:val="auto"/>
                <w:sz w:val="24"/>
                <w:szCs w:val="21"/>
                <w:highlight w:val="none"/>
                <w:lang w:val="en-US" w:eastAsia="zh-CN" w:bidi="ar-SA"/>
              </w:rPr>
            </w:pPr>
            <w:r>
              <w:rPr>
                <w:rFonts w:hint="eastAsia" w:ascii="宋体" w:hAnsi="宋体" w:eastAsia="宋体" w:cs="方正仿宋_GBK"/>
                <w:color w:val="auto"/>
                <w:sz w:val="24"/>
                <w:szCs w:val="21"/>
                <w:highlight w:val="none"/>
                <w:lang w:val="en-US" w:eastAsia="zh-CN" w:bidi="ar-SA"/>
              </w:rPr>
              <w:t xml:space="preserve">双板DR</w:t>
            </w:r>
            <w:r/>
          </w:p>
        </w:tc>
        <w:tc>
          <w:tcPr>
            <w:shd w:val="clear" w:color="auto" w:fill="ffffff"/>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color w:val="auto"/>
                <w:sz w:val="24"/>
                <w:szCs w:val="21"/>
                <w:highlight w:val="none"/>
                <w:lang w:val="en-US" w:eastAsia="zh-CN" w:bidi="ar-SA"/>
              </w:rPr>
            </w:pPr>
            <w:r>
              <w:rPr>
                <w:rFonts w:hint="eastAsia" w:ascii="宋体" w:hAnsi="宋体" w:eastAsia="宋体" w:cs="方正仿宋_GBK"/>
                <w:color w:val="auto"/>
                <w:sz w:val="24"/>
                <w:szCs w:val="21"/>
                <w:highlight w:val="none"/>
                <w:lang w:val="en-US" w:eastAsia="zh-CN" w:bidi="ar-SA"/>
              </w:rPr>
              <w:t xml:space="preserve">双板DR: Ysio</w:t>
            </w:r>
            <w:r/>
          </w:p>
        </w:tc>
        <w:tc>
          <w:tcPr>
            <w:shd w:val="clear" w:color="auto" w:fill="ffffff"/>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firstLine="0"/>
              <w:jc w:val="center"/>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ascii="宋体" w:hAnsi="宋体" w:eastAsia="宋体" w:cs="方正仿宋_GBK"/>
                <w:bCs/>
                <w:color w:val="auto"/>
                <w:sz w:val="24"/>
                <w:szCs w:val="21"/>
                <w:highlight w:val="none"/>
                <w:lang w:val="en-US" w:eastAsia="zh-CN" w:bidi="ar-SA"/>
              </w:rPr>
              <w:t xml:space="preserve">2011.11</w:t>
            </w:r>
            <w:r/>
          </w:p>
        </w:tc>
      </w:tr>
    </w:tbl>
    <w:p>
      <w:pPr>
        <w:contextualSpacing/>
        <w:ind w:left="0"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2.维保/服务内容及要求</w:t>
      </w:r>
      <w:r/>
    </w:p>
    <w:p>
      <w:pPr>
        <w:ind w:firstLine="480"/>
        <w:jc w:val="left"/>
        <w:spacing w:line="360" w:lineRule="auto"/>
        <w:rPr>
          <w:rFonts w:hint="default" w:ascii="宋体" w:hAnsi="宋体" w:eastAsia="宋体" w:cs="方正仿宋_GBK"/>
          <w:color w:val="auto"/>
          <w:sz w:val="24"/>
          <w:szCs w:val="20"/>
          <w:highlight w:val="none"/>
        </w:rPr>
      </w:pPr>
      <w:r>
        <w:rPr>
          <w:rFonts w:hint="eastAsia" w:ascii="宋体" w:hAnsi="宋体" w:eastAsia="宋体" w:cs="方正仿宋_GBK"/>
          <w:color w:val="auto"/>
          <w:sz w:val="24"/>
          <w:szCs w:val="20"/>
          <w:highlight w:val="none"/>
        </w:rPr>
        <w:t xml:space="preserve">（1）西门子</w:t>
      </w:r>
      <w:r>
        <w:rPr>
          <w:rFonts w:hint="default" w:ascii="宋体" w:hAnsi="宋体" w:eastAsia="宋体" w:cs="方正仿宋_GBK"/>
          <w:color w:val="auto"/>
          <w:sz w:val="24"/>
          <w:szCs w:val="20"/>
          <w:highlight w:val="none"/>
        </w:rPr>
        <w:t xml:space="preserve">1.5T</w:t>
      </w:r>
      <w:r>
        <w:rPr>
          <w:rFonts w:hint="eastAsia" w:ascii="宋体" w:hAnsi="宋体" w:eastAsia="宋体" w:cs="方正仿宋_GBK"/>
          <w:color w:val="auto"/>
          <w:sz w:val="24"/>
          <w:szCs w:val="20"/>
          <w:highlight w:val="none"/>
        </w:rPr>
        <w:t xml:space="preserve">磁共振：包含无限次人工服务、安全升级、每年</w:t>
      </w:r>
      <w:r>
        <w:rPr>
          <w:rFonts w:hint="eastAsia" w:ascii="宋体" w:hAnsi="宋体" w:eastAsia="宋体" w:cs="方正仿宋_GBK"/>
          <w:color w:val="auto"/>
          <w:sz w:val="24"/>
          <w:szCs w:val="20"/>
          <w:highlight w:val="none"/>
          <w:lang w:val="en-US" w:eastAsia="zh-CN"/>
        </w:rPr>
        <w:t xml:space="preserve">至少</w:t>
      </w:r>
      <w:r>
        <w:rPr>
          <w:rFonts w:hint="eastAsia" w:ascii="宋体" w:hAnsi="宋体" w:eastAsia="宋体" w:cs="方正仿宋_GBK"/>
          <w:color w:val="auto"/>
          <w:sz w:val="24"/>
          <w:szCs w:val="20"/>
          <w:highlight w:val="none"/>
        </w:rPr>
        <w:t xml:space="preserve">2次</w:t>
      </w:r>
      <w:r>
        <w:rPr>
          <w:rFonts w:hint="eastAsia" w:ascii="宋体" w:hAnsi="宋体" w:eastAsia="宋体" w:cs="宋体"/>
          <w:color w:val="auto"/>
          <w:sz w:val="24"/>
          <w:szCs w:val="20"/>
          <w:highlight w:val="none"/>
        </w:rPr>
        <w:t xml:space="preserve">预防性维护（含预防性保养耗材、安全检查、影像质量检查、运行状态检查、性能测试校准和设备清洁润滑等）、</w:t>
      </w:r>
      <w:r>
        <w:rPr>
          <w:rFonts w:hint="eastAsia" w:ascii="宋体" w:hAnsi="宋体" w:eastAsia="宋体" w:cs="方正仿宋_GBK"/>
          <w:color w:val="auto"/>
          <w:sz w:val="24"/>
          <w:szCs w:val="20"/>
          <w:highlight w:val="none"/>
        </w:rPr>
        <w:t xml:space="preserve">水冷机</w:t>
      </w:r>
      <w:r>
        <w:rPr>
          <w:rFonts w:hint="eastAsia" w:ascii="宋体" w:hAnsi="宋体" w:eastAsia="宋体" w:cs="宋体"/>
          <w:color w:val="auto"/>
          <w:sz w:val="24"/>
          <w:szCs w:val="20"/>
          <w:highlight w:val="none"/>
        </w:rPr>
        <w:t xml:space="preserve">、</w:t>
      </w:r>
      <w:r>
        <w:rPr>
          <w:rFonts w:hint="eastAsia" w:ascii="宋体" w:hAnsi="宋体" w:eastAsia="宋体" w:cs="方正仿宋_GBK"/>
          <w:color w:val="auto"/>
          <w:sz w:val="24"/>
          <w:szCs w:val="20"/>
          <w:highlight w:val="none"/>
        </w:rPr>
        <w:t xml:space="preserve">保证开机率</w:t>
      </w:r>
      <w:r>
        <w:rPr>
          <w:rFonts w:hint="eastAsia" w:ascii="宋体" w:hAnsi="宋体" w:eastAsia="宋体" w:cs="Times New Roman"/>
          <w:color w:val="auto"/>
          <w:sz w:val="24"/>
          <w:szCs w:val="20"/>
          <w:highlight w:val="none"/>
        </w:rPr>
        <w:t xml:space="preserve">≥</w:t>
      </w:r>
      <w:r>
        <w:rPr>
          <w:rFonts w:hint="eastAsia" w:ascii="宋体" w:hAnsi="宋体" w:eastAsia="宋体" w:cs="方正仿宋_GBK"/>
          <w:color w:val="auto"/>
          <w:sz w:val="24"/>
          <w:szCs w:val="20"/>
          <w:highlight w:val="none"/>
        </w:rPr>
        <w:t xml:space="preserve">95%，5</w:t>
      </w:r>
      <w:r>
        <w:rPr>
          <w:rFonts w:hint="default" w:ascii="宋体" w:hAnsi="宋体" w:eastAsia="宋体" w:cs="方正仿宋_GBK"/>
          <w:color w:val="auto"/>
          <w:sz w:val="24"/>
          <w:szCs w:val="20"/>
          <w:highlight w:val="none"/>
        </w:rPr>
        <w:t xml:space="preserve">00</w:t>
      </w:r>
      <w:r>
        <w:rPr>
          <w:rFonts w:hint="eastAsia" w:ascii="宋体" w:hAnsi="宋体" w:eastAsia="宋体" w:cs="方正仿宋_GBK"/>
          <w:color w:val="auto"/>
          <w:sz w:val="24"/>
          <w:szCs w:val="20"/>
          <w:highlight w:val="none"/>
        </w:rPr>
        <w:t xml:space="preserve">升液氦，</w:t>
      </w:r>
      <w:r>
        <w:rPr>
          <w:rFonts w:hint="eastAsia" w:ascii="宋体" w:hAnsi="宋体" w:eastAsia="宋体" w:cs="方正仿宋_GBK"/>
          <w:color w:val="auto"/>
          <w:sz w:val="24"/>
          <w:szCs w:val="20"/>
          <w:highlight w:val="none"/>
          <w:lang w:val="en-US" w:eastAsia="zh-CN"/>
        </w:rPr>
        <w:t xml:space="preserve">实现维容积漫游功能、</w:t>
      </w:r>
      <w:r>
        <w:rPr>
          <w:rFonts w:hint="eastAsia" w:ascii="宋体" w:hAnsi="宋体" w:eastAsia="宋体" w:cs="方正仿宋_GBK"/>
          <w:color w:val="auto"/>
          <w:sz w:val="24"/>
          <w:szCs w:val="20"/>
          <w:highlight w:val="none"/>
        </w:rPr>
        <w:t xml:space="preserve">现场应用支持、不含磁体、移机、</w:t>
      </w:r>
      <w:r>
        <w:rPr>
          <w:rFonts w:hint="eastAsia" w:ascii="宋体" w:hAnsi="宋体" w:eastAsia="宋体" w:cs="方正仿宋_GBK"/>
          <w:color w:val="auto"/>
          <w:sz w:val="24"/>
          <w:szCs w:val="20"/>
          <w:highlight w:val="none"/>
          <w:lang w:eastAsia="zh-CN"/>
        </w:rPr>
        <w:t xml:space="preserve">其他</w:t>
      </w:r>
      <w:r>
        <w:rPr>
          <w:rFonts w:hint="eastAsia" w:ascii="宋体" w:hAnsi="宋体" w:eastAsia="宋体" w:cs="方正仿宋_GBK"/>
          <w:color w:val="auto"/>
          <w:sz w:val="24"/>
          <w:szCs w:val="20"/>
          <w:highlight w:val="none"/>
        </w:rPr>
        <w:t xml:space="preserve">厂家产品及其服务。</w:t>
      </w:r>
      <w:r/>
    </w:p>
    <w:p>
      <w:pPr>
        <w:ind w:firstLine="480"/>
        <w:jc w:val="left"/>
        <w:spacing w:line="360" w:lineRule="auto"/>
        <w:rPr>
          <w:rFonts w:hint="default" w:ascii="宋体" w:hAnsi="宋体" w:eastAsia="宋体" w:cs="方正仿宋_GBK"/>
          <w:color w:val="auto"/>
          <w:sz w:val="24"/>
          <w:szCs w:val="20"/>
          <w:highlight w:val="none"/>
        </w:rPr>
      </w:pPr>
      <w:r>
        <w:rPr>
          <w:rFonts w:hint="eastAsia" w:ascii="宋体" w:hAnsi="宋体" w:eastAsia="宋体" w:cs="方正仿宋_GBK"/>
          <w:color w:val="auto"/>
          <w:sz w:val="24"/>
          <w:szCs w:val="20"/>
          <w:highlight w:val="none"/>
        </w:rPr>
        <w:t xml:space="preserve">（2）西门子双板DR：包含无限次人工服务、常规</w:t>
      </w:r>
      <w:r>
        <w:rPr>
          <w:rFonts w:hint="eastAsia" w:ascii="宋体" w:hAnsi="宋体" w:eastAsia="宋体" w:cs="宋体"/>
          <w:color w:val="auto"/>
          <w:sz w:val="24"/>
          <w:szCs w:val="20"/>
          <w:highlight w:val="none"/>
        </w:rPr>
        <w:t xml:space="preserve">零配件</w:t>
      </w:r>
      <w:r>
        <w:rPr>
          <w:rFonts w:hint="eastAsia" w:ascii="宋体" w:hAnsi="宋体" w:eastAsia="宋体" w:cs="方正仿宋_GBK"/>
          <w:color w:val="auto"/>
          <w:sz w:val="24"/>
          <w:szCs w:val="20"/>
          <w:highlight w:val="none"/>
        </w:rPr>
        <w:t xml:space="preserve">，球管、平板探测器、高压油箱，</w:t>
      </w:r>
      <w:r>
        <w:rPr>
          <w:rFonts w:hint="eastAsia" w:ascii="宋体" w:hAnsi="宋体" w:eastAsia="宋体" w:cs="方正仿宋_GBK"/>
          <w:color w:val="auto"/>
          <w:sz w:val="24"/>
          <w:szCs w:val="20"/>
          <w:highlight w:val="none"/>
          <w:lang w:val="en-US" w:eastAsia="zh-CN"/>
        </w:rPr>
        <w:t xml:space="preserve">每年至少</w:t>
      </w:r>
      <w:r>
        <w:rPr>
          <w:rFonts w:hint="default" w:ascii="宋体" w:hAnsi="宋体" w:eastAsia="宋体" w:cs="方正仿宋_GBK"/>
          <w:color w:val="auto"/>
          <w:sz w:val="24"/>
          <w:szCs w:val="20"/>
          <w:highlight w:val="none"/>
        </w:rPr>
        <w:t xml:space="preserve">2</w:t>
      </w:r>
      <w:r>
        <w:rPr>
          <w:rFonts w:hint="eastAsia" w:ascii="宋体" w:hAnsi="宋体" w:eastAsia="宋体" w:cs="方正仿宋_GBK"/>
          <w:color w:val="auto"/>
          <w:sz w:val="24"/>
          <w:szCs w:val="20"/>
          <w:highlight w:val="none"/>
        </w:rPr>
        <w:t xml:space="preserve">次</w:t>
      </w:r>
      <w:r>
        <w:rPr>
          <w:rFonts w:hint="eastAsia" w:ascii="宋体" w:hAnsi="宋体" w:eastAsia="宋体" w:cs="宋体"/>
          <w:color w:val="auto"/>
          <w:sz w:val="24"/>
          <w:szCs w:val="20"/>
          <w:highlight w:val="none"/>
        </w:rPr>
        <w:t xml:space="preserve">预防性维护（含安全检查、影像质量检查、运行状态检查、性能测试校准和设备清洁润滑等）</w:t>
      </w:r>
      <w:r>
        <w:rPr>
          <w:rFonts w:hint="eastAsia" w:ascii="宋体" w:hAnsi="宋体" w:eastAsia="宋体" w:cs="方正仿宋_GBK"/>
          <w:color w:val="auto"/>
          <w:sz w:val="24"/>
          <w:szCs w:val="20"/>
          <w:highlight w:val="none"/>
        </w:rPr>
        <w:t xml:space="preserve">，保证开机率</w:t>
      </w:r>
      <w:r>
        <w:rPr>
          <w:rFonts w:hint="eastAsia" w:ascii="宋体" w:hAnsi="宋体" w:eastAsia="宋体" w:cs="Times New Roman"/>
          <w:color w:val="auto"/>
          <w:sz w:val="24"/>
          <w:szCs w:val="20"/>
          <w:highlight w:val="none"/>
        </w:rPr>
        <w:t xml:space="preserve">≥</w:t>
      </w:r>
      <w:r>
        <w:rPr>
          <w:rFonts w:hint="eastAsia" w:ascii="宋体" w:hAnsi="宋体" w:eastAsia="宋体" w:cs="方正仿宋_GBK"/>
          <w:color w:val="auto"/>
          <w:sz w:val="24"/>
          <w:szCs w:val="20"/>
          <w:highlight w:val="none"/>
        </w:rPr>
        <w:t xml:space="preserve">95%；不含移机、</w:t>
      </w:r>
      <w:r>
        <w:rPr>
          <w:rFonts w:hint="eastAsia" w:ascii="宋体" w:hAnsi="宋体" w:eastAsia="宋体" w:cs="方正仿宋_GBK"/>
          <w:color w:val="auto"/>
          <w:sz w:val="24"/>
          <w:szCs w:val="20"/>
          <w:highlight w:val="none"/>
          <w:lang w:eastAsia="zh-CN"/>
        </w:rPr>
        <w:t xml:space="preserve">其他</w:t>
      </w:r>
      <w:r>
        <w:rPr>
          <w:rFonts w:hint="eastAsia" w:ascii="宋体" w:hAnsi="宋体" w:eastAsia="宋体" w:cs="方正仿宋_GBK"/>
          <w:color w:val="auto"/>
          <w:sz w:val="24"/>
          <w:szCs w:val="20"/>
          <w:highlight w:val="none"/>
        </w:rPr>
        <w:t xml:space="preserve">厂家</w:t>
      </w:r>
      <w:r>
        <w:rPr>
          <w:rFonts w:hint="eastAsia" w:ascii="宋体" w:hAnsi="宋体" w:eastAsia="宋体" w:cs="方正仿宋_GBK"/>
          <w:color w:val="auto"/>
          <w:sz w:val="24"/>
          <w:szCs w:val="20"/>
          <w:highlight w:val="none"/>
          <w:lang w:val="en-US" w:eastAsia="zh-CN"/>
        </w:rPr>
        <w:t xml:space="preserve">的</w:t>
      </w:r>
      <w:r>
        <w:rPr>
          <w:rFonts w:hint="eastAsia" w:ascii="宋体" w:hAnsi="宋体" w:eastAsia="宋体" w:cs="方正仿宋_GBK"/>
          <w:color w:val="auto"/>
          <w:sz w:val="24"/>
          <w:szCs w:val="20"/>
          <w:highlight w:val="none"/>
        </w:rPr>
        <w:t xml:space="preserve">产品及其服务</w:t>
      </w:r>
      <w:r>
        <w:rPr>
          <w:rFonts w:hint="eastAsia" w:ascii="宋体" w:hAnsi="宋体" w:eastAsia="宋体" w:cs="方正仿宋_GBK"/>
          <w:color w:val="auto"/>
          <w:sz w:val="24"/>
          <w:szCs w:val="20"/>
          <w:highlight w:val="none"/>
          <w:lang w:eastAsia="zh-CN"/>
        </w:rPr>
        <w:t xml:space="preserve">，</w:t>
      </w:r>
      <w:r>
        <w:rPr>
          <w:rFonts w:hint="eastAsia" w:ascii="宋体" w:hAnsi="宋体" w:eastAsia="宋体" w:cs="方正仿宋_GBK"/>
          <w:color w:val="auto"/>
          <w:sz w:val="24"/>
          <w:szCs w:val="20"/>
          <w:highlight w:val="none"/>
          <w:lang w:val="en-US" w:eastAsia="zh-CN"/>
        </w:rPr>
        <w:t xml:space="preserve">具备尘肺检查功能</w:t>
      </w:r>
      <w:r>
        <w:rPr>
          <w:rFonts w:hint="eastAsia" w:ascii="宋体" w:hAnsi="宋体" w:eastAsia="宋体" w:cs="方正仿宋_GBK"/>
          <w:color w:val="auto"/>
          <w:sz w:val="24"/>
          <w:szCs w:val="20"/>
          <w:highlight w:val="none"/>
        </w:rPr>
        <w:t xml:space="preserve">。</w:t>
      </w:r>
      <w:r/>
    </w:p>
    <w:p>
      <w:pPr>
        <w:ind w:firstLine="480"/>
        <w:jc w:val="left"/>
        <w:spacing w:line="360" w:lineRule="auto"/>
        <w:rPr>
          <w:rFonts w:hint="eastAsia" w:ascii="宋体" w:hAnsi="宋体" w:eastAsia="宋体" w:cs="方正仿宋_GBK"/>
          <w:color w:val="auto"/>
          <w:sz w:val="24"/>
          <w:szCs w:val="20"/>
          <w:highlight w:val="none"/>
          <w:lang w:eastAsia="zh-CN"/>
        </w:rPr>
      </w:pPr>
      <w:r>
        <w:rPr>
          <w:rFonts w:hint="eastAsia" w:ascii="宋体" w:hAnsi="宋体" w:eastAsia="宋体" w:cs="方正仿宋_GBK"/>
          <w:color w:val="auto"/>
          <w:sz w:val="24"/>
          <w:szCs w:val="20"/>
          <w:highlight w:val="none"/>
        </w:rPr>
        <w:t xml:space="preserve">（</w:t>
      </w:r>
      <w:r>
        <w:rPr>
          <w:rFonts w:hint="default" w:ascii="宋体" w:hAnsi="宋体" w:eastAsia="宋体" w:cs="方正仿宋_GBK"/>
          <w:color w:val="auto"/>
          <w:sz w:val="24"/>
          <w:szCs w:val="20"/>
          <w:highlight w:val="none"/>
        </w:rPr>
        <w:t xml:space="preserve">3</w:t>
      </w:r>
      <w:r>
        <w:rPr>
          <w:rFonts w:hint="eastAsia" w:ascii="宋体" w:hAnsi="宋体" w:eastAsia="宋体" w:cs="方正仿宋_GBK"/>
          <w:color w:val="auto"/>
          <w:sz w:val="24"/>
          <w:szCs w:val="20"/>
          <w:highlight w:val="none"/>
        </w:rPr>
        <w:t xml:space="preserve">）西门子MR工作站：包含软件、硬件，远程、应用支持等</w:t>
      </w:r>
      <w:r>
        <w:rPr>
          <w:rFonts w:hint="eastAsia" w:ascii="宋体" w:hAnsi="宋体" w:eastAsia="宋体" w:cs="方正仿宋_GBK"/>
          <w:color w:val="auto"/>
          <w:sz w:val="24"/>
          <w:szCs w:val="20"/>
          <w:highlight w:val="none"/>
          <w:lang w:eastAsia="zh-CN"/>
        </w:rPr>
        <w:t xml:space="preserve">。</w:t>
      </w:r>
      <w:r/>
    </w:p>
    <w:p>
      <w:pPr>
        <w:ind w:firstLine="335"/>
        <w:spacing w:line="360" w:lineRule="auto"/>
        <w:rPr>
          <w:rFonts w:hint="default" w:ascii="宋体" w:hAnsi="宋体" w:eastAsia="宋体" w:cs="方正仿宋_GBK"/>
          <w:b/>
          <w:bCs/>
          <w:color w:val="auto"/>
          <w:sz w:val="24"/>
          <w:szCs w:val="24"/>
          <w:highlight w:val="none"/>
        </w:rPr>
      </w:pPr>
      <w:r>
        <w:rPr>
          <w:rFonts w:hint="eastAsia" w:ascii="宋体" w:hAnsi="宋体" w:eastAsia="宋体" w:cs="方正仿宋_GBK"/>
          <w:b/>
          <w:bCs/>
          <w:color w:val="auto"/>
          <w:sz w:val="24"/>
          <w:szCs w:val="24"/>
          <w:highlight w:val="none"/>
          <w:lang w:val="en-US" w:eastAsia="zh-CN"/>
        </w:rPr>
        <w:t xml:space="preserve">三、</w:t>
      </w:r>
      <w:r>
        <w:rPr>
          <w:rFonts w:hint="eastAsia" w:ascii="宋体" w:hAnsi="宋体" w:eastAsia="宋体" w:cs="方正仿宋_GBK"/>
          <w:b/>
          <w:bCs/>
          <w:color w:val="auto"/>
          <w:sz w:val="24"/>
          <w:szCs w:val="24"/>
          <w:highlight w:val="none"/>
        </w:rPr>
        <w:t xml:space="preserve">其他要求（需逐条响应，不得出现负偏离）</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1.维修保证：</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（1）维保期二年。</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（2）具备客户服务专线免费电话，365天开通， 24小时有专人接听（提供专线号码等）；故障发生后，要求投标方实时响应，12小时内到达现场，球管等零配件国内有货，48小时内到达指定地点，全年365天日历日开机率≥95%；低于约定开机率的每一个百分点，维修合同期限将相应延长7个日历日。</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（3）</w:t>
      </w:r>
      <w:r>
        <w:rPr>
          <w:rFonts w:hint="eastAsia" w:ascii="宋体" w:hAnsi="宋体" w:eastAsia="宋体" w:cs="方正仿宋_GBK"/>
          <w:bCs/>
          <w:color w:val="auto"/>
          <w:sz w:val="24"/>
          <w:szCs w:val="24"/>
          <w:highlight w:val="none"/>
          <w:lang w:val="en-US" w:eastAsia="zh-CN" w:bidi="ar-SA"/>
        </w:rPr>
        <w:t xml:space="preserve">所更换的零部件须为原厂同型号全新零配件，</w:t>
      </w:r>
      <w:r>
        <w:rPr>
          <w:rFonts w:hint="eastAsia" w:ascii="宋体" w:hAnsi="宋体" w:eastAsia="宋体" w:cs="方正仿宋_GBK"/>
          <w:bCs/>
          <w:color w:val="auto"/>
          <w:sz w:val="24"/>
          <w:szCs w:val="21"/>
          <w:highlight w:val="none"/>
          <w:lang w:val="en-US" w:eastAsia="zh-CN" w:bidi="ar-SA"/>
        </w:rPr>
        <w:t xml:space="preserve">需提供报关单等合法渠道采购证明文件。所有的配件、人工、差旅、搬运、快递、安装调试及系统软件升级、相关技术支持及培训费用等全部费用包含在本次报价中，采购人不再额外支付任何费用。</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4）按要求提供年度预防性维护计划并有具体内容清单（所需工具、耗材等由投标方承担，具体执行时间由双方工程师确认），定期更换耗材必须是合格全新包装件，每次保养后出具完整的保养报告及质量管理报告。投标人应在预期维护保养时间之前一周内通知采购人保养时间。</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（5）投标人须具备向临床科室及设备资产管理科室提供技术培训及技术研讨的能力，合同期提供设备管理维护培训和临床多学科培训名额各1个，并提供行业或厂家培训证书。</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（6）提供交互式沟通工具，可实时了解工程师及零备件物流情况。</w:t>
      </w:r>
      <w:r/>
    </w:p>
    <w:p>
      <w:pPr>
        <w:ind w:firstLine="480"/>
        <w:spacing w:line="360" w:lineRule="auto"/>
        <w:widowControl w:val="off"/>
        <w:tabs>
          <w:tab w:val="left" w:pos="993" w:leader="none"/>
        </w:tabs>
        <w:rPr>
          <w:rFonts w:hint="default" w:ascii="宋体" w:hAnsi="宋体" w:eastAsia="宋体" w:cs="Times New Roman"/>
          <w:color w:val="auto"/>
          <w:sz w:val="24"/>
          <w:szCs w:val="24"/>
          <w:highlight w:val="none"/>
        </w:rPr>
      </w:pPr>
      <w:r>
        <w:rPr>
          <w:rFonts w:hint="eastAsia" w:ascii="宋体" w:hAnsi="宋体" w:eastAsia="宋体" w:cs="方正仿宋_GBK"/>
          <w:bCs/>
          <w:color w:val="auto"/>
          <w:sz w:val="24"/>
          <w:szCs w:val="21"/>
          <w:highlight w:val="none"/>
          <w:lang w:val="en-US" w:eastAsia="zh-CN" w:bidi="ar-SA"/>
        </w:rPr>
        <w:t xml:space="preserve">（7）提供射线剂量安全保证，具备剂量仪（定期校准）、动态测试仪，按照图像质量和射线剂量的质控流程（IQAP）进行检测，确保操作人员、医生和病人的剂量安全。</w:t>
      </w:r>
      <w:r/>
    </w:p>
    <w:p>
      <w:pPr>
        <w:ind w:firstLine="480"/>
        <w:jc w:val="both"/>
        <w:spacing w:line="360" w:lineRule="auto"/>
        <w:widowControl w:val="off"/>
        <w:tabs>
          <w:tab w:val="left" w:pos="993" w:leader="none"/>
        </w:tabs>
        <w:rPr>
          <w:rFonts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（8）需执行的</w:t>
      </w:r>
      <w:r>
        <w:rPr>
          <w:rFonts w:hint="eastAsia" w:ascii="宋体" w:hAnsi="宋体" w:eastAsia="宋体" w:cs="Times New Roman"/>
          <w:bCs w:val="0"/>
          <w:color w:val="auto"/>
          <w:sz w:val="24"/>
          <w:szCs w:val="24"/>
          <w:highlight w:val="none"/>
          <w:lang w:val="en-US" w:eastAsia="zh-CN" w:bidi="ar-SA"/>
        </w:rPr>
        <w:t xml:space="preserve">国家相关标准、行业标准、地方标准或者其他标准、 规范： GB 9706.1-2020医用电气设备第一部分：基本安全和基础性能的通用要求；GBT15624-2011服务标准化工作指南；WS_T654-2 019 医疗器械安全管理；以及其他与项目有关的国家相关标准、行业标准、地方标准或者其他标准、规范；项目实施时，若有相关新的规范、规程等颁布，则应按照新颂规范、规程实施</w:t>
      </w:r>
      <w:r>
        <w:rPr>
          <w:rFonts w:hint="eastAsia" w:ascii="宋体" w:hAnsi="宋体" w:eastAsia="宋体" w:cs="方正仿宋_GBK"/>
          <w:bCs/>
          <w:color w:val="auto"/>
          <w:sz w:val="24"/>
          <w:szCs w:val="21"/>
          <w:highlight w:val="none"/>
          <w:lang w:val="en-US" w:eastAsia="zh-CN" w:bidi="ar-SA"/>
        </w:rPr>
        <w:t xml:space="preserve">。</w:t>
      </w:r>
      <w:r/>
    </w:p>
    <w:p>
      <w:pPr>
        <w:ind w:firstLine="480"/>
        <w:jc w:val="both"/>
        <w:spacing w:line="360" w:lineRule="auto"/>
        <w:widowControl w:val="off"/>
        <w:tabs>
          <w:tab w:val="left" w:pos="993" w:leader="none"/>
        </w:tabs>
        <w:rPr>
          <w:rFonts w:hint="eastAsia"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（9）维保服务期内，中标供应商提供任何由于机器正常使用引起的故障及损坏的维保服务，不得破坏、变更设备的结构和电气设计。</w:t>
      </w:r>
      <w:r/>
    </w:p>
    <w:p>
      <w:pPr>
        <w:ind w:firstLine="480"/>
        <w:jc w:val="both"/>
        <w:spacing w:line="360" w:lineRule="auto"/>
        <w:widowControl w:val="off"/>
        <w:tabs>
          <w:tab w:val="left" w:pos="993" w:leader="none"/>
        </w:tabs>
        <w:rPr>
          <w:rFonts w:hint="eastAsia" w:ascii="宋体" w:hAnsi="宋体" w:eastAsia="宋体" w:cs="方正仿宋_GBK"/>
          <w:bCs/>
          <w:color w:val="auto"/>
          <w:sz w:val="24"/>
          <w:szCs w:val="21"/>
          <w:highlight w:val="none"/>
          <w:lang w:val="en-US" w:eastAsia="zh-CN" w:bidi="ar-SA"/>
        </w:rPr>
      </w:pPr>
      <w:r>
        <w:rPr>
          <w:rFonts w:hint="eastAsia" w:ascii="宋体" w:hAnsi="宋体" w:eastAsia="宋体" w:cs="方正仿宋_GBK"/>
          <w:bCs/>
          <w:color w:val="auto"/>
          <w:sz w:val="24"/>
          <w:szCs w:val="21"/>
          <w:highlight w:val="none"/>
          <w:lang w:val="en-US" w:eastAsia="zh-CN" w:bidi="ar-SA"/>
        </w:rPr>
        <w:t xml:space="preserve">（10）</w:t>
      </w:r>
      <w:r>
        <w:rPr>
          <w:rFonts w:hint="eastAsia" w:ascii="宋体" w:hAnsi="宋体" w:eastAsia="宋体" w:cs="宋体"/>
          <w:color w:val="auto"/>
          <w:sz w:val="24"/>
          <w:szCs w:val="21"/>
          <w:highlight w:val="none"/>
          <w:lang w:val="en-US" w:eastAsia="zh-CN" w:bidi="ar-SA"/>
        </w:rPr>
        <w:t xml:space="preserve">投标人具有辐射安全许可证。</w:t>
      </w:r>
      <w:r/>
    </w:p>
    <w:p>
      <w:pPr>
        <w:ind w:firstLine="480"/>
        <w:jc w:val="both"/>
        <w:spacing w:line="360" w:lineRule="auto"/>
        <w:widowControl w:val="off"/>
        <w:tabs>
          <w:tab w:val="left" w:pos="993" w:leader="none"/>
        </w:tabs>
        <w:rPr>
          <w:rFonts w:hint="eastAsia" w:ascii="宋体" w:hAnsi="宋体" w:eastAsia="宋体" w:cs="宋体"/>
          <w:b/>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w:t>
      </w:r>
      <w:r>
        <w:rPr>
          <w:rFonts w:hint="eastAsia" w:ascii="宋体" w:hAnsi="宋体" w:eastAsia="宋体" w:cs="方正仿宋_GBK"/>
          <w:b w:val="0"/>
          <w:bCs/>
          <w:color w:val="auto"/>
          <w:sz w:val="24"/>
          <w:szCs w:val="21"/>
          <w:highlight w:val="none"/>
          <w:lang w:val="en-US" w:eastAsia="zh-CN" w:bidi="ar-SA"/>
        </w:rPr>
        <w:t xml:space="preserve">付款</w:t>
      </w:r>
      <w:r>
        <w:rPr>
          <w:rFonts w:hint="eastAsia" w:ascii="宋体" w:hAnsi="宋体" w:eastAsia="宋体" w:cs="方正仿宋_GBK"/>
          <w:bCs/>
          <w:color w:val="auto"/>
          <w:sz w:val="24"/>
          <w:szCs w:val="21"/>
          <w:highlight w:val="none"/>
          <w:lang w:val="en-US" w:eastAsia="zh-CN" w:bidi="ar-SA"/>
        </w:rPr>
        <w:t xml:space="preserve">方式：自维保服务期生效之日起，维保服务每满6个月，乙方提供符合甲方财务要求的发票后支付年度维保费的50%，每次付款前，乙方需完成符合合同维保进度的服务。</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10"/>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auto"/>
          <w:sz w:val="24"/>
          <w:szCs w:val="24"/>
          <w:highlight w:val="none"/>
          <w:lang w:eastAsia="zh-CN"/>
        </w:rPr>
        <w:t xml:space="preserve">布的</w:t>
      </w:r>
      <w:r>
        <w:rPr>
          <w:rFonts w:hint="eastAsia" w:ascii="宋体" w:hAnsi="宋体" w:eastAsia="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861"/>
        <w:ind w:firstLine="452"/>
        <w:keepLines w:val="0"/>
        <w:keepNext w:val="0"/>
        <w:spacing w:before="0" w:after="0" w:line="360" w:lineRule="auto"/>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第一部分评标方法</w:t>
      </w:r>
      <w:r/>
    </w:p>
    <w:p>
      <w:pPr>
        <w:pStyle w:val="1101"/>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01"/>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101"/>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auto"/>
          <w:highlight w:val="none"/>
          <w:lang w:eastAsia="zh-CN"/>
        </w:rPr>
        <w:t xml:space="preserve">。</w:t>
      </w:r>
      <w:r/>
    </w:p>
    <w:p>
      <w:pPr>
        <w:pStyle w:val="1101"/>
        <w:spacing w:before="0" w:after="0"/>
        <w:rPr>
          <w:rFonts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01"/>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小微型企业价格扣除：（本项目专门面向中小企业采购，无价格扣除）</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01"/>
        <w:numPr>
          <w:ilvl w:val="0"/>
          <w:numId w:val="11"/>
        </w:numPr>
        <w:ind w:firstLine="360"/>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.价格分（</w:t>
      </w:r>
      <w:r>
        <w:rPr>
          <w:rFonts w:hint="eastAsia" w:ascii="宋体" w:hAnsi="宋体" w:eastAsia="宋体" w:cs="宋体"/>
          <w:b/>
          <w:bCs/>
          <w:color w:val="auto"/>
          <w:sz w:val="24"/>
          <w:highlight w:val="none"/>
          <w:lang w:val="en-US" w:eastAsia="zh-CN"/>
        </w:rPr>
        <w:t xml:space="preserve">23</w:t>
      </w:r>
      <w:r>
        <w:rPr>
          <w:rFonts w:hint="eastAsia" w:ascii="宋体" w:hAnsi="宋体" w:eastAsia="宋体" w:cs="宋体"/>
          <w:b/>
          <w:bCs/>
          <w:color w:val="auto"/>
          <w:sz w:val="24"/>
          <w:highlight w:val="none"/>
        </w:rPr>
        <w:t xml:space="preserve">分）</w:t>
      </w:r>
      <w:r/>
    </w:p>
    <w:p>
      <w:pPr>
        <w:ind w:firstLine="480"/>
        <w:spacing w:line="360" w:lineRule="auto"/>
        <w:tabs>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zh-CN"/>
        </w:rPr>
        <w:t xml:space="preserve">价格分采用低价优先法计算，即满足采购文件要求且报价最低的投标报价为评标基准价，满分</w:t>
      </w:r>
      <w:r>
        <w:rPr>
          <w:rFonts w:hint="eastAsia" w:ascii="宋体" w:hAnsi="宋体" w:eastAsia="宋体" w:cs="宋体"/>
          <w:bCs/>
          <w:color w:val="auto"/>
          <w:sz w:val="24"/>
          <w:szCs w:val="20"/>
          <w:highlight w:val="none"/>
          <w:lang w:val="en-US" w:eastAsia="zh-CN"/>
        </w:rPr>
        <w:t xml:space="preserve">23</w:t>
      </w:r>
      <w:r>
        <w:rPr>
          <w:rFonts w:hint="eastAsia" w:ascii="宋体" w:hAnsi="宋体" w:eastAsia="宋体" w:cs="宋体"/>
          <w:bCs/>
          <w:color w:val="auto"/>
          <w:sz w:val="24"/>
          <w:szCs w:val="20"/>
          <w:highlight w:val="none"/>
          <w:lang w:val="zh-CN"/>
        </w:rPr>
        <w:t xml:space="preserve">分。其他投标供应商的价格分统一按照下列公式计算：</w:t>
      </w:r>
      <w:r/>
    </w:p>
    <w:p>
      <w:pPr>
        <w:ind w:firstLine="480"/>
        <w:spacing w:line="360" w:lineRule="auto"/>
        <w:tabs>
          <w:tab w:val="left" w:pos="94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zh-CN"/>
        </w:rPr>
        <w:t xml:space="preserve">投标报价得分=（评标基准价／投标报价）×价格权值×100，结果保留两位小数。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评审委员会启动异常低价投标（响应）审查程序（详见第二章投标人须知25.7）</w:t>
      </w:r>
      <w:r>
        <w:rPr>
          <w:rFonts w:hint="eastAsia" w:hAnsi="宋体" w:cs="宋体"/>
          <w:color w:val="auto"/>
          <w:sz w:val="24"/>
          <w:highlight w:val="none"/>
        </w:rPr>
        <w:t xml:space="preserve">，有可能影响产品质量或者不能诚信履约的，将要求其在评标现场合理的时间内提供书面说明，必要时提交相关证明材料；投标人不能证明其报价合理性的，评标委员会将其作为无效投标处理。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二、商务标部分（22分）</w:t>
      </w:r>
      <w:r/>
    </w:p>
    <w:p>
      <w:pPr>
        <w:pStyle w:val="852"/>
        <w:numPr>
          <w:ilvl w:val="0"/>
          <w:numId w:val="0"/>
        </w:numPr>
        <w:ind w:firstLine="482"/>
        <w:keepLines w:val="0"/>
        <w:keepNext w:val="0"/>
        <w:pageBreakBefore w:val="0"/>
        <w:spacing w:line="360" w:lineRule="auto"/>
        <w:widowControl w:val="off"/>
        <w:tabs>
          <w:tab w:val="left" w:pos="993" w:leader="none"/>
        </w:tabs>
        <w:rPr>
          <w:rFonts w:ascii="宋体" w:hAnsi="宋体" w:cs="方正仿宋_GBK"/>
          <w:b/>
          <w:bCs w:val="0"/>
          <w:color w:val="auto"/>
          <w:sz w:val="24"/>
          <w:szCs w:val="24"/>
          <w:highlight w:val="none"/>
        </w:rPr>
      </w:pPr>
      <w:r>
        <w:rPr>
          <w:rFonts w:hint="eastAsia" w:ascii="宋体" w:hAnsi="宋体" w:cs="方正仿宋_GBK"/>
          <w:b/>
          <w:bCs w:val="0"/>
          <w:color w:val="auto"/>
          <w:sz w:val="24"/>
          <w:szCs w:val="24"/>
          <w:highlight w:val="none"/>
        </w:rPr>
        <w:t xml:space="preserve">（1）投标供应商业绩</w:t>
      </w:r>
      <w:r>
        <w:rPr>
          <w:rFonts w:hint="eastAsia" w:ascii="宋体" w:hAnsi="宋体" w:cs="方正仿宋_GBK"/>
          <w:b/>
          <w:bCs w:val="0"/>
          <w:color w:val="auto"/>
          <w:sz w:val="24"/>
          <w:szCs w:val="24"/>
          <w:highlight w:val="none"/>
          <w:lang w:eastAsia="zh-CN"/>
        </w:rPr>
        <w:t xml:space="preserve">（</w:t>
      </w:r>
      <w:r>
        <w:rPr>
          <w:rFonts w:hint="eastAsia" w:ascii="宋体" w:hAnsi="宋体" w:cs="方正仿宋_GBK"/>
          <w:b/>
          <w:bCs w:val="0"/>
          <w:color w:val="auto"/>
          <w:sz w:val="24"/>
          <w:szCs w:val="24"/>
          <w:highlight w:val="none"/>
          <w:lang w:val="en-US" w:eastAsia="zh-CN"/>
        </w:rPr>
        <w:t xml:space="preserve">6分</w:t>
      </w:r>
      <w:r>
        <w:rPr>
          <w:rFonts w:hint="eastAsia" w:ascii="宋体" w:hAnsi="宋体" w:cs="方正仿宋_GBK"/>
          <w:b/>
          <w:bCs w:val="0"/>
          <w:color w:val="auto"/>
          <w:sz w:val="24"/>
          <w:szCs w:val="24"/>
          <w:highlight w:val="none"/>
          <w:lang w:eastAsia="zh-CN"/>
        </w:rPr>
        <w:t xml:space="preserve">）</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cs="方正仿宋_GBK"/>
          <w:b w:val="0"/>
          <w:bCs w:val="0"/>
          <w:color w:val="auto"/>
          <w:sz w:val="24"/>
          <w:szCs w:val="24"/>
          <w:highlight w:val="none"/>
        </w:rPr>
      </w:pPr>
      <w:r>
        <w:rPr>
          <w:rFonts w:hint="eastAsia" w:ascii="宋体" w:hAnsi="宋体" w:cs="宋体"/>
          <w:b w:val="0"/>
          <w:bCs w:val="0"/>
          <w:color w:val="auto"/>
          <w:sz w:val="24"/>
          <w:highlight w:val="none"/>
          <w:lang w:val="en-US" w:eastAsia="zh-CN"/>
        </w:rPr>
        <w:t xml:space="preserve">投标</w:t>
      </w:r>
      <w:r>
        <w:rPr>
          <w:rFonts w:hint="eastAsia" w:ascii="宋体" w:hAnsi="宋体" w:cs="宋体"/>
          <w:b w:val="0"/>
          <w:bCs w:val="0"/>
          <w:color w:val="auto"/>
          <w:sz w:val="24"/>
          <w:highlight w:val="none"/>
        </w:rPr>
        <w:t xml:space="preserve">供应商</w:t>
      </w:r>
      <w:r>
        <w:rPr>
          <w:rFonts w:hint="eastAsia" w:ascii="宋体" w:hAnsi="宋体" w:cs="宋体"/>
          <w:b w:val="0"/>
          <w:bCs w:val="0"/>
          <w:color w:val="auto"/>
          <w:sz w:val="24"/>
          <w:highlight w:val="none"/>
          <w:lang w:val="en-US" w:eastAsia="zh-CN"/>
        </w:rPr>
        <w:t xml:space="preserve">自</w:t>
      </w:r>
      <w:r>
        <w:rPr>
          <w:rFonts w:hint="eastAsia" w:ascii="宋体" w:hAnsi="宋体" w:cs="宋体"/>
          <w:b w:val="0"/>
          <w:bCs w:val="0"/>
          <w:color w:val="auto"/>
          <w:sz w:val="24"/>
          <w:highlight w:val="none"/>
        </w:rPr>
        <w:t xml:space="preserve">202</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年</w:t>
      </w:r>
      <w:r>
        <w:rPr>
          <w:rFonts w:hint="eastAsia" w:ascii="宋体" w:hAnsi="宋体" w:cs="宋体"/>
          <w:b w:val="0"/>
          <w:bCs w:val="0"/>
          <w:color w:val="auto"/>
          <w:sz w:val="24"/>
          <w:highlight w:val="none"/>
          <w:lang w:val="en-US" w:eastAsia="zh-CN"/>
        </w:rPr>
        <w:t xml:space="preserve">以来具有</w:t>
      </w:r>
      <w:r>
        <w:rPr>
          <w:rFonts w:hint="eastAsia" w:ascii="宋体" w:hAnsi="宋体" w:cs="方正仿宋_GBK"/>
          <w:b w:val="0"/>
          <w:bCs w:val="0"/>
          <w:color w:val="auto"/>
          <w:sz w:val="24"/>
          <w:szCs w:val="24"/>
          <w:highlight w:val="none"/>
        </w:rPr>
        <w:t xml:space="preserve">同类设备维保业绩</w:t>
      </w:r>
      <w:r>
        <w:rPr>
          <w:rFonts w:hint="eastAsia" w:ascii="宋体" w:hAnsi="宋体" w:cs="宋体"/>
          <w:b w:val="0"/>
          <w:bCs w:val="0"/>
          <w:color w:val="auto"/>
          <w:sz w:val="24"/>
          <w:highlight w:val="none"/>
        </w:rPr>
        <w:t xml:space="preserve">（以合同签订时间为准），一份业绩证明得2分，最高得</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分；</w:t>
      </w:r>
      <w:r>
        <w:rPr>
          <w:rFonts w:hint="eastAsia" w:ascii="宋体" w:hAnsi="宋体" w:cs="方正仿宋_GBK"/>
          <w:b w:val="0"/>
          <w:bCs w:val="0"/>
          <w:color w:val="auto"/>
          <w:sz w:val="24"/>
          <w:szCs w:val="24"/>
          <w:highlight w:val="none"/>
        </w:rPr>
        <w:t xml:space="preserve">（投标时提供相关合同</w:t>
      </w:r>
      <w:r>
        <w:rPr>
          <w:rFonts w:hint="eastAsia" w:ascii="宋体" w:hAnsi="宋体" w:cs="宋体"/>
          <w:b w:val="0"/>
          <w:bCs w:val="0"/>
          <w:color w:val="auto"/>
          <w:sz w:val="24"/>
          <w:highlight w:val="none"/>
          <w:lang w:val="en-US" w:eastAsia="zh-CN"/>
        </w:rPr>
        <w:t xml:space="preserve">扫描件上传系统并</w:t>
      </w:r>
      <w:r>
        <w:rPr>
          <w:rFonts w:hint="eastAsia" w:ascii="宋体" w:hAnsi="宋体" w:cs="宋体"/>
          <w:b w:val="0"/>
          <w:bCs w:val="0"/>
          <w:color w:val="auto"/>
          <w:sz w:val="24"/>
          <w:highlight w:val="none"/>
        </w:rPr>
        <w:t xml:space="preserve">加盖公章</w:t>
      </w:r>
      <w:r>
        <w:rPr>
          <w:rFonts w:hint="eastAsia" w:ascii="宋体" w:hAnsi="宋体" w:cs="方正仿宋_GBK"/>
          <w:b w:val="0"/>
          <w:bCs w:val="0"/>
          <w:color w:val="auto"/>
          <w:sz w:val="24"/>
          <w:szCs w:val="24"/>
          <w:highlight w:val="none"/>
        </w:rPr>
        <w:t xml:space="preserve">，并提供</w:t>
      </w:r>
      <w:r>
        <w:rPr>
          <w:rFonts w:hint="eastAsia" w:ascii="宋体" w:hAnsi="宋体" w:cs="方正仿宋_GBK"/>
          <w:b w:val="0"/>
          <w:bCs w:val="0"/>
          <w:color w:val="auto"/>
          <w:sz w:val="24"/>
          <w:szCs w:val="24"/>
          <w:highlight w:val="none"/>
          <w:lang w:val="en-US" w:eastAsia="zh-CN"/>
        </w:rPr>
        <w:t xml:space="preserve">招标网站中标公告截图或采</w:t>
      </w:r>
      <w:r>
        <w:rPr>
          <w:rFonts w:hint="eastAsia" w:ascii="宋体" w:hAnsi="宋体" w:cs="方正仿宋_GBK"/>
          <w:b w:val="0"/>
          <w:bCs w:val="0"/>
          <w:color w:val="auto"/>
          <w:sz w:val="24"/>
          <w:szCs w:val="24"/>
          <w:highlight w:val="none"/>
        </w:rPr>
        <w:t xml:space="preserve">购方联系人及联系方式备查，如有虚假，该项不得分。</w:t>
      </w:r>
      <w:r>
        <w:rPr>
          <w:rFonts w:hint="eastAsia" w:ascii="宋体" w:hAnsi="宋体" w:cs="宋体"/>
          <w:b w:val="0"/>
          <w:bCs w:val="0"/>
          <w:color w:val="auto"/>
          <w:sz w:val="24"/>
          <w:szCs w:val="24"/>
          <w:highlight w:val="none"/>
        </w:rPr>
        <w:t xml:space="preserve">以上证明材料</w:t>
      </w:r>
      <w:r>
        <w:rPr>
          <w:rFonts w:hint="eastAsia" w:ascii="宋体" w:hAnsi="宋体" w:cs="宋体"/>
          <w:b w:val="0"/>
          <w:bCs w:val="0"/>
          <w:color w:val="auto"/>
          <w:sz w:val="24"/>
          <w:highlight w:val="none"/>
          <w:lang w:val="en-US" w:eastAsia="zh-CN"/>
        </w:rPr>
        <w:t xml:space="preserve">扫描件上传系统并</w:t>
      </w:r>
      <w:r>
        <w:rPr>
          <w:rFonts w:hint="eastAsia" w:ascii="宋体" w:hAnsi="宋体" w:cs="宋体"/>
          <w:b w:val="0"/>
          <w:bCs w:val="0"/>
          <w:color w:val="auto"/>
          <w:sz w:val="24"/>
          <w:highlight w:val="none"/>
        </w:rPr>
        <w:t xml:space="preserve">加盖公章</w:t>
      </w:r>
      <w:r>
        <w:rPr>
          <w:rFonts w:hint="eastAsia" w:ascii="宋体" w:hAnsi="宋体" w:cs="方正仿宋_GBK"/>
          <w:b w:val="0"/>
          <w:bCs w:val="0"/>
          <w:color w:val="auto"/>
          <w:sz w:val="24"/>
          <w:szCs w:val="24"/>
          <w:highlight w:val="none"/>
        </w:rPr>
        <w:t xml:space="preserve">，提供资料不全者不得分）。</w:t>
      </w:r>
      <w:r/>
    </w:p>
    <w:p>
      <w:pPr>
        <w:pStyle w:val="852"/>
        <w:numPr>
          <w:ilvl w:val="0"/>
          <w:numId w:val="0"/>
        </w:numPr>
        <w:ind w:firstLine="482"/>
        <w:keepLines w:val="0"/>
        <w:keepNext w:val="0"/>
        <w:pageBreakBefore w:val="0"/>
        <w:spacing w:line="360" w:lineRule="auto"/>
        <w:widowControl w:val="off"/>
        <w:tabs>
          <w:tab w:val="left" w:pos="993" w:leader="none"/>
        </w:tabs>
        <w:rPr>
          <w:rFonts w:hint="eastAsia" w:ascii="宋体" w:hAnsi="宋体" w:eastAsia="宋体" w:cs="方正仿宋_GBK"/>
          <w:b/>
          <w:bCs w:val="0"/>
          <w:color w:val="auto"/>
          <w:sz w:val="24"/>
          <w:szCs w:val="24"/>
          <w:highlight w:val="none"/>
        </w:rPr>
      </w:pPr>
      <w:r>
        <w:rPr>
          <w:rFonts w:hint="eastAsia" w:ascii="宋体" w:hAnsi="宋体" w:eastAsia="宋体" w:cs="方正仿宋_GBK"/>
          <w:b/>
          <w:bCs w:val="0"/>
          <w:color w:val="auto"/>
          <w:sz w:val="24"/>
          <w:szCs w:val="24"/>
          <w:highlight w:val="none"/>
        </w:rPr>
        <w:t xml:space="preserve">（2）服务体系的完善性</w:t>
      </w:r>
      <w:r>
        <w:rPr>
          <w:rFonts w:hint="eastAsia" w:ascii="宋体" w:hAnsi="宋体" w:eastAsia="宋体" w:cs="方正仿宋_GBK"/>
          <w:b/>
          <w:bCs w:val="0"/>
          <w:color w:val="auto"/>
          <w:sz w:val="24"/>
          <w:szCs w:val="24"/>
          <w:highlight w:val="none"/>
          <w:lang w:eastAsia="zh-CN"/>
        </w:rPr>
        <w:t xml:space="preserve">（</w:t>
      </w:r>
      <w:r>
        <w:rPr>
          <w:rFonts w:hint="eastAsia" w:ascii="宋体" w:hAnsi="宋体" w:eastAsia="宋体" w:cs="方正仿宋_GBK"/>
          <w:b/>
          <w:bCs w:val="0"/>
          <w:color w:val="auto"/>
          <w:sz w:val="24"/>
          <w:szCs w:val="24"/>
          <w:highlight w:val="none"/>
          <w:lang w:val="en-US" w:eastAsia="zh-CN"/>
        </w:rPr>
        <w:t xml:space="preserve">3分</w:t>
      </w:r>
      <w:r>
        <w:rPr>
          <w:rFonts w:hint="eastAsia" w:ascii="宋体" w:hAnsi="宋体" w:eastAsia="宋体" w:cs="方正仿宋_GBK"/>
          <w:b/>
          <w:bCs w:val="0"/>
          <w:color w:val="auto"/>
          <w:sz w:val="24"/>
          <w:szCs w:val="24"/>
          <w:highlight w:val="none"/>
          <w:lang w:eastAsia="zh-CN"/>
        </w:rPr>
        <w:t xml:space="preserve">）</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投标供应商具备远程网络维修诊断系统的得1分；提供具备认证体系的远程网络维修诊断系统地址及信息安全等级保护备案凭证证书扫描件上传系统并加盖公章得2分，不提供或提供资料不全不得分。</w:t>
      </w:r>
      <w:r/>
    </w:p>
    <w:p>
      <w:pPr>
        <w:pStyle w:val="852"/>
        <w:numPr>
          <w:ilvl w:val="0"/>
          <w:numId w:val="0"/>
        </w:numPr>
        <w:ind w:firstLine="482"/>
        <w:keepLines w:val="0"/>
        <w:keepNext w:val="0"/>
        <w:pageBreakBefore w:val="0"/>
        <w:spacing w:line="360" w:lineRule="auto"/>
        <w:widowControl w:val="off"/>
        <w:tabs>
          <w:tab w:val="left" w:pos="993" w:leader="none"/>
        </w:tabs>
        <w:rPr>
          <w:rFonts w:hint="eastAsia" w:ascii="宋体" w:hAnsi="宋体" w:eastAsia="宋体" w:cs="方正仿宋_GBK"/>
          <w:b/>
          <w:bCs w:val="0"/>
          <w:color w:val="auto"/>
          <w:sz w:val="24"/>
          <w:szCs w:val="24"/>
          <w:highlight w:val="none"/>
          <w:lang w:val="en-US" w:eastAsia="zh-CN"/>
        </w:rPr>
      </w:pPr>
      <w:r>
        <w:rPr>
          <w:rFonts w:hint="eastAsia" w:ascii="宋体" w:hAnsi="宋体" w:eastAsia="宋体" w:cs="方正仿宋_GBK"/>
          <w:b/>
          <w:bCs w:val="0"/>
          <w:color w:val="auto"/>
          <w:sz w:val="24"/>
          <w:szCs w:val="24"/>
          <w:highlight w:val="none"/>
          <w:lang w:val="en-US" w:eastAsia="zh-CN"/>
        </w:rPr>
        <w:t xml:space="preserve">（3）技术团队实力（5分）</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zh-CN" w:eastAsia="zh-CN"/>
        </w:rPr>
        <w:t xml:space="preserve">投标供应商配备于本项目的西门子1.5T磁共振、西门子DR专职设备服务工程师</w:t>
      </w:r>
      <w:r>
        <w:rPr>
          <w:rFonts w:hint="eastAsia" w:ascii="宋体" w:hAnsi="宋体" w:eastAsia="宋体" w:cs="宋体"/>
          <w:b w:val="0"/>
          <w:bCs w:val="0"/>
          <w:color w:val="auto"/>
          <w:sz w:val="24"/>
          <w:highlight w:val="none"/>
          <w:lang w:val="en-US" w:eastAsia="zh-CN"/>
        </w:rPr>
        <w:t xml:space="preserve">各1名</w:t>
      </w:r>
      <w:r>
        <w:rPr>
          <w:rFonts w:hint="eastAsia" w:ascii="宋体" w:hAnsi="宋体" w:eastAsia="宋体" w:cs="宋体"/>
          <w:b w:val="0"/>
          <w:bCs w:val="0"/>
          <w:color w:val="auto"/>
          <w:sz w:val="24"/>
          <w:highlight w:val="none"/>
          <w:lang w:val="zh-CN" w:eastAsia="zh-CN"/>
        </w:rPr>
        <w:t xml:space="preserve">，</w:t>
      </w:r>
      <w:r>
        <w:rPr>
          <w:rFonts w:hint="eastAsia" w:ascii="宋体" w:hAnsi="宋体" w:eastAsia="宋体" w:cs="宋体"/>
          <w:b w:val="0"/>
          <w:bCs w:val="0"/>
          <w:color w:val="auto"/>
          <w:sz w:val="24"/>
          <w:highlight w:val="none"/>
          <w:lang w:val="en-US" w:eastAsia="zh-CN"/>
        </w:rPr>
        <w:t xml:space="preserve">具备行业协会通用维修或者保养资质的，得1分，具有针对本次服务设备的</w:t>
      </w:r>
      <w:r>
        <w:rPr>
          <w:rFonts w:hint="eastAsia" w:ascii="宋体" w:hAnsi="宋体" w:eastAsia="宋体" w:cs="宋体"/>
          <w:b w:val="0"/>
          <w:bCs w:val="0"/>
          <w:color w:val="auto"/>
          <w:sz w:val="24"/>
          <w:highlight w:val="none"/>
          <w:lang w:val="zh-CN" w:eastAsia="zh-CN"/>
        </w:rPr>
        <w:t xml:space="preserve">原厂</w:t>
      </w:r>
      <w:r>
        <w:rPr>
          <w:rFonts w:hint="eastAsia" w:ascii="宋体" w:hAnsi="宋体" w:eastAsia="宋体" w:cs="宋体"/>
          <w:b w:val="0"/>
          <w:bCs w:val="0"/>
          <w:color w:val="auto"/>
          <w:sz w:val="24"/>
          <w:highlight w:val="none"/>
          <w:lang w:val="en-US" w:eastAsia="zh-CN"/>
        </w:rPr>
        <w:t xml:space="preserve">颁发的培训合格证书的得3分，最高得3分。</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投标供应商配备于本项目的工程师在具备西门子1.5T磁共振、西门子DR专职设备服务工程师各1 名的基础上，增加1名任意类别专职工程师加1分，最高得2分。</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投标时提供工程师基本信息资料，并提供培训合格证书或官方微信号查询结果截屏扫描件上传系统并加盖公章，不提供或提供不符合要求均不得分。</w:t>
      </w:r>
      <w:r/>
    </w:p>
    <w:p>
      <w:pPr>
        <w:pStyle w:val="852"/>
        <w:numPr>
          <w:ilvl w:val="0"/>
          <w:numId w:val="0"/>
        </w:numPr>
        <w:ind w:firstLine="482"/>
        <w:keepLines w:val="0"/>
        <w:keepNext w:val="0"/>
        <w:pageBreakBefore w:val="0"/>
        <w:spacing w:line="360" w:lineRule="auto"/>
        <w:widowControl w:val="off"/>
        <w:tabs>
          <w:tab w:val="left" w:pos="993" w:leader="none"/>
        </w:tabs>
        <w:rPr>
          <w:rFonts w:hint="eastAsia" w:ascii="宋体" w:hAnsi="宋体" w:eastAsia="宋体" w:cs="方正仿宋_GBK"/>
          <w:b/>
          <w:bCs w:val="0"/>
          <w:color w:val="auto"/>
          <w:sz w:val="24"/>
          <w:szCs w:val="24"/>
          <w:highlight w:val="none"/>
          <w:lang w:val="en-US" w:eastAsia="zh-CN"/>
        </w:rPr>
      </w:pPr>
      <w:r>
        <w:rPr>
          <w:rFonts w:hint="eastAsia" w:ascii="宋体" w:hAnsi="宋体" w:eastAsia="宋体" w:cs="方正仿宋_GBK"/>
          <w:b/>
          <w:bCs w:val="0"/>
          <w:color w:val="auto"/>
          <w:sz w:val="24"/>
          <w:szCs w:val="24"/>
          <w:highlight w:val="none"/>
          <w:lang w:val="en-US" w:eastAsia="zh-CN"/>
        </w:rPr>
        <w:t xml:space="preserve">（4）专用工具（3分）</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励磁电源（1分）：≥10套，投标时需提供承诺书（格式自拟）及其一报关单和工具库存扫描件上传系统并加盖公章，不提供或提供资料不全不得分。</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磁体氦气检漏仪（1分）：≥10套，投标时需提供承诺书（格式自拟）及其一报关单和工具库存扫描件上传系统并加盖公章，不提供或提供资料不全不得分。</w:t>
      </w:r>
      <w:r/>
    </w:p>
    <w:p>
      <w:pPr>
        <w:pStyle w:val="852"/>
        <w:numPr>
          <w:ilvl w:val="0"/>
          <w:numId w:val="0"/>
        </w:numPr>
        <w:ind w:firstLine="480"/>
        <w:keepLines w:val="0"/>
        <w:keepNext w:val="0"/>
        <w:pageBreakBefore w:val="0"/>
        <w:spacing w:line="360" w:lineRule="auto"/>
        <w:widowControl w:val="off"/>
        <w:tabs>
          <w:tab w:val="left" w:pos="993"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含失超检测ERDU工具专用保养箱（1分）：≥10套，投标时需提供承诺书（格式自拟）及其一报关单和工具库存扫描件上传系统并加盖公章，不提供或提供资料不全不得分。</w:t>
      </w:r>
      <w:r/>
    </w:p>
    <w:p>
      <w:pPr>
        <w:pStyle w:val="852"/>
        <w:numPr>
          <w:ilvl w:val="0"/>
          <w:numId w:val="0"/>
        </w:numPr>
        <w:ind w:firstLine="482"/>
        <w:keepLines w:val="0"/>
        <w:keepNext w:val="0"/>
        <w:pageBreakBefore w:val="0"/>
        <w:spacing w:line="360" w:lineRule="auto"/>
        <w:widowControl w:val="off"/>
        <w:tabs>
          <w:tab w:val="left" w:pos="993" w:leader="none"/>
        </w:tabs>
        <w:rPr>
          <w:rFonts w:hint="eastAsia" w:ascii="宋体" w:hAnsi="宋体" w:eastAsia="宋体" w:cs="方正仿宋_GBK"/>
          <w:b/>
          <w:bCs w:val="0"/>
          <w:color w:val="auto"/>
          <w:sz w:val="24"/>
          <w:szCs w:val="24"/>
          <w:highlight w:val="none"/>
          <w:lang w:val="en-US" w:eastAsia="zh-CN"/>
        </w:rPr>
      </w:pPr>
      <w:r>
        <w:rPr>
          <w:rFonts w:hint="eastAsia" w:ascii="宋体" w:hAnsi="宋体" w:eastAsia="宋体" w:cs="方正仿宋_GBK"/>
          <w:b/>
          <w:bCs w:val="0"/>
          <w:color w:val="auto"/>
          <w:sz w:val="24"/>
          <w:szCs w:val="24"/>
          <w:highlight w:val="none"/>
          <w:lang w:val="en-US" w:eastAsia="zh-CN"/>
        </w:rPr>
        <w:t xml:space="preserve">（5）零配件及零配件仓库（5分）</w:t>
      </w:r>
      <w:r/>
    </w:p>
    <w:p>
      <w:pPr>
        <w:pStyle w:val="852"/>
        <w:numPr>
          <w:ilvl w:val="0"/>
          <w:numId w:val="0"/>
        </w:numPr>
        <w:ind w:firstLine="480"/>
        <w:keepLines w:val="0"/>
        <w:keepNext w:val="0"/>
        <w:pageBreakBefore w:val="0"/>
        <w:spacing w:line="360" w:lineRule="auto"/>
        <w:widowControl w:val="off"/>
        <w:tabs>
          <w:tab w:val="left" w:pos="993"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承诺维修所用零部件（冷头、梯度线圈、射频线圈、DR球管）为原厂同型号匹配全新配件的（承诺书格式自拟），提供相关零件近一年的报关单原件扫描件上传系统并加盖公章，每提供1个得1分，本项最高得4分，不提供或提供资料不全不得分。</w:t>
      </w:r>
      <w:r/>
    </w:p>
    <w:p>
      <w:pPr>
        <w:pStyle w:val="852"/>
        <w:numPr>
          <w:ilvl w:val="0"/>
          <w:numId w:val="0"/>
        </w:numPr>
        <w:ind w:firstLine="480"/>
        <w:keepLines w:val="0"/>
        <w:keepNext w:val="0"/>
        <w:pageBreakBefore w:val="0"/>
        <w:spacing w:line="360" w:lineRule="auto"/>
        <w:widowControl w:val="off"/>
        <w:tabs>
          <w:tab w:val="left" w:pos="993"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2、投标供应商在国内设有专门的零备件仓库，提供仓库信息（仓库地址、租赁合同 或自有证明、照片、面积、仓库联系人、联系电话），或承诺中标后设立的，提供一个得1分。须提供仓库有效证明文件扫描上传至投标系统中并加盖公章，承诺中标后设立的提供承诺书扫描上传至投标系统中并加盖公章，承诺书格式自拟，不提供或提供不全不得分。</w:t>
      </w:r>
      <w:r/>
    </w:p>
    <w:p>
      <w:pPr>
        <w:ind w:left="482"/>
        <w:spacing w:line="360" w:lineRule="auto"/>
        <w:tabs>
          <w:tab w:val="left" w:pos="525" w:leader="none"/>
          <w:tab w:val="left" w:pos="945" w:leader="none"/>
          <w:tab w:val="left" w:pos="1155" w:leader="none"/>
          <w:tab w:val="left" w:pos="3823" w:leader="none"/>
        </w:tabs>
        <w:rPr>
          <w:rFonts w:hint="eastAsia" w:ascii="宋体" w:hAnsi="宋体"/>
          <w:b/>
          <w:color w:val="auto"/>
          <w:sz w:val="24"/>
          <w:highlight w:val="none"/>
        </w:rPr>
      </w:pPr>
      <w:r>
        <w:rPr>
          <w:rFonts w:hint="eastAsia" w:ascii="宋体" w:hAnsi="宋体" w:eastAsia="宋体"/>
          <w:b/>
          <w:bCs/>
          <w:color w:val="auto"/>
          <w:sz w:val="24"/>
          <w:highlight w:val="none"/>
          <w:lang w:val="en-US" w:eastAsia="zh-CN"/>
        </w:rPr>
        <w:t xml:space="preserve">三</w:t>
      </w:r>
      <w:r>
        <w:rPr>
          <w:rFonts w:hint="eastAsia" w:ascii="宋体" w:hAnsi="宋体" w:eastAsia="宋体"/>
          <w:b/>
          <w:bCs/>
          <w:color w:val="auto"/>
          <w:sz w:val="24"/>
          <w:highlight w:val="none"/>
          <w:lang w:eastAsia="zh-CN"/>
        </w:rPr>
        <w:t xml:space="preserve">、</w:t>
      </w:r>
      <w:r>
        <w:rPr>
          <w:rFonts w:hint="eastAsia" w:ascii="宋体" w:hAnsi="宋体"/>
          <w:b/>
          <w:bCs/>
          <w:color w:val="auto"/>
          <w:sz w:val="24"/>
          <w:highlight w:val="none"/>
        </w:rPr>
        <w:t xml:space="preserve">项目方案（</w:t>
      </w:r>
      <w:r>
        <w:rPr>
          <w:rFonts w:hint="eastAsia" w:ascii="宋体" w:hAnsi="宋体" w:eastAsia="宋体"/>
          <w:b/>
          <w:bCs/>
          <w:color w:val="auto"/>
          <w:sz w:val="24"/>
          <w:highlight w:val="none"/>
          <w:lang w:val="en-US" w:eastAsia="zh-CN"/>
        </w:rPr>
        <w:t xml:space="preserve">55</w:t>
      </w:r>
      <w:r>
        <w:rPr>
          <w:rFonts w:hint="eastAsia" w:ascii="宋体" w:hAnsi="宋体"/>
          <w:b/>
          <w:bCs/>
          <w:color w:val="auto"/>
          <w:sz w:val="24"/>
          <w:highlight w:val="none"/>
        </w:rPr>
        <w:t xml:space="preserve">分）：</w:t>
      </w:r>
      <w:r>
        <w:rPr>
          <w:rFonts w:hint="eastAsia" w:ascii="宋体" w:hAnsi="宋体"/>
          <w:b/>
          <w:color w:val="auto"/>
          <w:sz w:val="24"/>
          <w:highlight w:val="none"/>
        </w:rPr>
        <w:t xml:space="preserve">无方案不得分。</w:t>
      </w:r>
      <w:r/>
    </w:p>
    <w:p>
      <w:pPr>
        <w:pStyle w:val="674"/>
        <w:ind w:left="0" w:firstLine="480"/>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项目分析</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6分</w:t>
      </w:r>
      <w:r>
        <w:rPr>
          <w:rFonts w:hint="eastAsia" w:ascii="宋体" w:hAnsi="宋体" w:cs="宋体"/>
          <w:bCs/>
          <w:color w:val="auto"/>
          <w:sz w:val="24"/>
          <w:highlight w:val="none"/>
          <w:lang w:eastAsia="zh-CN"/>
        </w:rPr>
        <w:t xml:space="preserve">）</w:t>
      </w:r>
      <w:r/>
    </w:p>
    <w:p>
      <w:pPr>
        <w:pStyle w:val="674"/>
        <w:ind w:left="0" w:firstLine="480"/>
        <w:keepLines w:val="0"/>
        <w:keepNext w:val="0"/>
        <w:pageBreakBefore w:val="0"/>
        <w:spacing w:after="0" w:line="360"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投标人应结合本项目采购需求编制项目分析，包括（1）服务</w:t>
      </w:r>
      <w:r>
        <w:rPr>
          <w:rFonts w:hint="eastAsia" w:ascii="宋体" w:hAnsi="宋体"/>
          <w:bCs/>
          <w:color w:val="auto"/>
          <w:sz w:val="24"/>
          <w:highlight w:val="none"/>
        </w:rPr>
        <w:t xml:space="preserve">整体需求分析</w:t>
      </w:r>
      <w:r>
        <w:rPr>
          <w:rFonts w:hint="eastAsia" w:ascii="宋体" w:hAnsi="宋体" w:cs="宋体"/>
          <w:bCs/>
          <w:color w:val="auto"/>
          <w:sz w:val="24"/>
          <w:highlight w:val="none"/>
        </w:rPr>
        <w:t xml:space="preserve">（2）</w:t>
      </w:r>
      <w:r>
        <w:rPr>
          <w:rFonts w:hint="eastAsia" w:ascii="宋体" w:hAnsi="宋体"/>
          <w:bCs/>
          <w:color w:val="auto"/>
          <w:sz w:val="24"/>
          <w:highlight w:val="none"/>
        </w:rPr>
        <w:t xml:space="preserve">服务目标、维保服务思路</w:t>
      </w:r>
      <w:r>
        <w:rPr>
          <w:rFonts w:hint="eastAsia" w:ascii="宋体" w:hAnsi="宋体" w:cs="宋体"/>
          <w:bCs/>
          <w:color w:val="auto"/>
          <w:sz w:val="24"/>
          <w:highlight w:val="none"/>
        </w:rPr>
        <w:t xml:space="preserve">（3）</w:t>
      </w:r>
      <w:r>
        <w:rPr>
          <w:rFonts w:hint="eastAsia" w:ascii="宋体" w:hAnsi="宋体"/>
          <w:bCs/>
          <w:color w:val="auto"/>
          <w:sz w:val="24"/>
          <w:highlight w:val="none"/>
        </w:rPr>
        <w:t xml:space="preserve">服务重点难点分析</w:t>
      </w:r>
      <w:r>
        <w:rPr>
          <w:rFonts w:hint="eastAsia" w:ascii="宋体" w:hAnsi="宋体" w:cs="宋体"/>
          <w:bCs/>
          <w:color w:val="auto"/>
          <w:sz w:val="24"/>
          <w:highlight w:val="none"/>
        </w:rPr>
        <w:t xml:space="preserve">等，</w:t>
      </w: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处及以上瑕疵得0分</w:t>
      </w:r>
      <w:r>
        <w:rPr>
          <w:rFonts w:hint="eastAsia" w:ascii="宋体" w:hAnsi="宋体" w:eastAsia="宋体" w:cs="宋体"/>
          <w:bCs/>
          <w:color w:val="auto"/>
          <w:sz w:val="24"/>
          <w:highlight w:val="none"/>
          <w:lang w:eastAsia="zh-CN"/>
        </w:rPr>
        <w:t xml:space="preserve">。</w:t>
      </w:r>
      <w:r/>
    </w:p>
    <w:p>
      <w:pPr>
        <w:pStyle w:val="674"/>
        <w:numPr>
          <w:ilvl w:val="0"/>
          <w:numId w:val="12"/>
        </w:numPr>
        <w:ind w:left="0" w:firstLine="480"/>
        <w:keepLines w:val="0"/>
        <w:keepNext w:val="0"/>
        <w:pageBreakBefore w:val="0"/>
        <w:spacing w:after="0"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针对本项目的日常维护方案（10分）</w:t>
      </w:r>
      <w:r/>
    </w:p>
    <w:p>
      <w:pPr>
        <w:pStyle w:val="674"/>
        <w:numPr>
          <w:ilvl w:val="0"/>
          <w:numId w:val="0"/>
        </w:numPr>
        <w:ind w:left="0" w:firstLine="480"/>
        <w:keepLines w:val="0"/>
        <w:keepNext w:val="0"/>
        <w:pageBreakBefore w:val="0"/>
        <w:spacing w:after="0"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投标人应结合本项目采购需求编制针对本项目的日常维护方案，包括（1）服务流程（2）服务标准（3）服务管理与措施（4）安全保障措施（5）重大故障处理等，以上内容不存在瑕疵得10分；以上内容存在1处瑕疵得8分；以上内容存在2处瑕疵得6分；以上内容存在3处瑕疵得4分，未提供方案或不满足项目需求和要求或内容存在4处及以上瑕疵得0分。</w:t>
      </w:r>
      <w:r/>
    </w:p>
    <w:p>
      <w:pPr>
        <w:pStyle w:val="674"/>
        <w:numPr>
          <w:ilvl w:val="0"/>
          <w:numId w:val="12"/>
        </w:numPr>
        <w:ind w:left="0" w:firstLine="480"/>
        <w:keepLines w:val="0"/>
        <w:keepNext w:val="0"/>
        <w:pageBreakBefore w:val="0"/>
        <w:spacing w:after="0"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组织机构及管理制度（10分）</w:t>
      </w:r>
      <w:r/>
    </w:p>
    <w:p>
      <w:pPr>
        <w:pStyle w:val="674"/>
        <w:numPr>
          <w:ilvl w:val="0"/>
          <w:numId w:val="0"/>
        </w:numPr>
        <w:ind w:left="0" w:firstLine="480"/>
        <w:keepLines w:val="0"/>
        <w:keepNext w:val="0"/>
        <w:pageBreakBefore w:val="0"/>
        <w:spacing w:after="0"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投标人应结合本项目采购需求编制组织机构及管理制度，包括（1）公司组织及项目组织架构（2）岗位责任（3）管理规章制度（4）档案管理制度等，以上内容不存在瑕疵得10分；以上内容存在1处瑕疵得8分；以上内容存在2处瑕疵得6分；以上内容存在3处瑕疵得4分，未提供方案或不满足项目需求和要求或内容存在4处及以上瑕疵得0分。</w:t>
      </w:r>
      <w:r/>
    </w:p>
    <w:p>
      <w:pPr>
        <w:pStyle w:val="674"/>
        <w:numPr>
          <w:ilvl w:val="0"/>
          <w:numId w:val="12"/>
        </w:numPr>
        <w:ind w:left="0" w:firstLine="480"/>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培训方案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6分</w:t>
      </w:r>
      <w:r>
        <w:rPr>
          <w:rFonts w:hint="eastAsia" w:ascii="宋体" w:hAnsi="宋体" w:cs="宋体"/>
          <w:bCs/>
          <w:color w:val="auto"/>
          <w:sz w:val="24"/>
          <w:highlight w:val="none"/>
          <w:lang w:eastAsia="zh-CN"/>
        </w:rPr>
        <w:t xml:space="preserve">）</w:t>
      </w:r>
      <w:r/>
    </w:p>
    <w:p>
      <w:pPr>
        <w:pStyle w:val="674"/>
        <w:numPr>
          <w:ilvl w:val="0"/>
          <w:numId w:val="0"/>
        </w:numPr>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投标人应结合本项目采购需求编制培训方案，包括（1）提升临床应用水平（原厂培训）（2）维修技术人员能力（3）培训计划与方式等，</w:t>
      </w: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处及以上瑕疵得0分。</w:t>
      </w:r>
      <w:r/>
    </w:p>
    <w:p>
      <w:pPr>
        <w:pStyle w:val="674"/>
        <w:numPr>
          <w:ilvl w:val="0"/>
          <w:numId w:val="12"/>
        </w:numPr>
        <w:ind w:left="0" w:firstLine="480"/>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应急维护方案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6分</w:t>
      </w:r>
      <w:r>
        <w:rPr>
          <w:rFonts w:hint="eastAsia" w:ascii="宋体" w:hAnsi="宋体" w:cs="宋体"/>
          <w:bCs/>
          <w:color w:val="auto"/>
          <w:sz w:val="24"/>
          <w:highlight w:val="none"/>
          <w:lang w:eastAsia="zh-CN"/>
        </w:rPr>
        <w:t xml:space="preserve">）</w:t>
      </w:r>
      <w:r/>
    </w:p>
    <w:p>
      <w:pPr>
        <w:pStyle w:val="674"/>
        <w:numPr>
          <w:ilvl w:val="0"/>
          <w:numId w:val="0"/>
        </w:numPr>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投标人应结合本项目采购需求编制应急维护方案，包括（1）系统重大故障的应急预案及措施安排（2）备品备件安排等，</w:t>
      </w: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处及以上瑕疵得0分。</w:t>
      </w:r>
      <w:r/>
    </w:p>
    <w:p>
      <w:pPr>
        <w:pStyle w:val="674"/>
        <w:numPr>
          <w:ilvl w:val="0"/>
          <w:numId w:val="12"/>
        </w:numPr>
        <w:ind w:left="0" w:firstLine="480"/>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安全管理方案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6分</w:t>
      </w:r>
      <w:r>
        <w:rPr>
          <w:rFonts w:hint="eastAsia" w:ascii="宋体" w:hAnsi="宋体" w:cs="宋体"/>
          <w:bCs/>
          <w:color w:val="auto"/>
          <w:sz w:val="24"/>
          <w:highlight w:val="none"/>
          <w:lang w:eastAsia="zh-CN"/>
        </w:rPr>
        <w:t xml:space="preserve">）</w:t>
      </w:r>
      <w:r/>
    </w:p>
    <w:p>
      <w:pPr>
        <w:pStyle w:val="674"/>
        <w:numPr>
          <w:ilvl w:val="0"/>
          <w:numId w:val="0"/>
        </w:numPr>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投标人应结合本项目采购需求编制安全管理方案，包括（1）安全管理规范与制度（2）安全教育培训（3）安全应急预案及应对措施等，</w:t>
      </w: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处及以上瑕疵得0分。</w:t>
      </w:r>
      <w:r/>
    </w:p>
    <w:p>
      <w:pPr>
        <w:pStyle w:val="674"/>
        <w:numPr>
          <w:ilvl w:val="0"/>
          <w:numId w:val="12"/>
        </w:numPr>
        <w:ind w:left="0" w:firstLine="480"/>
        <w:keepLines w:val="0"/>
        <w:keepNext w:val="0"/>
        <w:pageBreakBefore w:val="0"/>
        <w:spacing w:after="0" w:line="360" w:lineRule="auto"/>
        <w:widowControl w:val="off"/>
        <w:rPr>
          <w:rFonts w:hint="eastAsia" w:ascii="宋体" w:hAnsi="宋体"/>
          <w:bCs/>
          <w:color w:val="auto"/>
          <w:sz w:val="24"/>
          <w:highlight w:val="none"/>
          <w:lang w:eastAsia="zh-CN"/>
        </w:rPr>
      </w:pPr>
      <w:r>
        <w:rPr>
          <w:rFonts w:ascii="宋体" w:hAnsi="宋体"/>
          <w:bCs/>
          <w:color w:val="auto"/>
          <w:sz w:val="24"/>
          <w:highlight w:val="none"/>
        </w:rPr>
        <w:t xml:space="preserve">与业主方以及其他单位、部门的综合协调方案</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6分</w:t>
      </w:r>
      <w:r>
        <w:rPr>
          <w:rFonts w:hint="eastAsia" w:ascii="宋体" w:hAnsi="宋体"/>
          <w:bCs/>
          <w:color w:val="auto"/>
          <w:sz w:val="24"/>
          <w:highlight w:val="none"/>
          <w:lang w:eastAsia="zh-CN"/>
        </w:rPr>
        <w:t xml:space="preserve">）</w:t>
      </w:r>
      <w:r/>
    </w:p>
    <w:p>
      <w:pPr>
        <w:pStyle w:val="674"/>
        <w:numPr>
          <w:ilvl w:val="0"/>
          <w:numId w:val="0"/>
        </w:numPr>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根据投标人提供的与业主方以及其他单位、部门的综合协调方案</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以上内容不存在瑕疵得</w:t>
      </w: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分；以上内容存在1处瑕疵得</w:t>
      </w: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分；以上内容存在2处瑕疵得</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分，未提供方案或不满足项目需求和要求或内容存在</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处及以上瑕疵得0分。</w:t>
      </w:r>
      <w:r/>
    </w:p>
    <w:p>
      <w:pPr>
        <w:pStyle w:val="674"/>
        <w:numPr>
          <w:ilvl w:val="0"/>
          <w:numId w:val="12"/>
        </w:numPr>
        <w:ind w:left="0" w:firstLine="480"/>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增值服务</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5分</w:t>
      </w:r>
      <w:r>
        <w:rPr>
          <w:rFonts w:hint="eastAsia" w:ascii="宋体" w:hAnsi="宋体" w:cs="宋体"/>
          <w:bCs/>
          <w:color w:val="auto"/>
          <w:sz w:val="24"/>
          <w:highlight w:val="none"/>
          <w:lang w:eastAsia="zh-CN"/>
        </w:rPr>
        <w:t xml:space="preserve">）</w:t>
      </w:r>
      <w:r/>
    </w:p>
    <w:p>
      <w:pPr>
        <w:pStyle w:val="674"/>
        <w:numPr>
          <w:ilvl w:val="0"/>
          <w:numId w:val="0"/>
        </w:numPr>
        <w:ind w:left="0" w:firstLine="480"/>
        <w:keepLines w:val="0"/>
        <w:keepNext w:val="0"/>
        <w:pageBreakBefore w:val="0"/>
        <w:spacing w:after="0"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投标人提供增值服务方案：提供的增值服务实用有效，亮点多，可行性强得5分；提供的增值服务较实用、可行性较好得4分；提供的增值服务内容一般，无亮点得3分；服务方案可行性欠缺得2分；未提供方案或内容较差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投标文件内容与格式</w:t>
      </w:r>
      <w:r/>
    </w:p>
    <w:p>
      <w:pPr>
        <w:pStyle w:val="1101"/>
        <w:ind w:firstLine="602"/>
        <w:spacing w:before="0" w:after="0"/>
        <w:rPr>
          <w:rFonts w:ascii="宋体" w:hAnsi="宋体" w:cs="宋体"/>
          <w:b/>
          <w:color w:val="auto"/>
          <w:sz w:val="30"/>
          <w:szCs w:val="30"/>
          <w:highlight w:val="none"/>
        </w:rPr>
      </w:pPr>
      <w:r/>
      <w:bookmarkStart w:id="141" w:name="_Hlt26955039"/>
      <w:r/>
      <w:bookmarkEnd w:id="141"/>
      <w:r/>
      <w:bookmarkStart w:id="142" w:name="_Hlt26671244"/>
      <w:r/>
      <w:bookmarkEnd w:id="142"/>
      <w:r>
        <w:rPr>
          <w:rFonts w:hint="eastAsia" w:ascii="宋体" w:hAnsi="宋体" w:cs="宋体"/>
          <w:b/>
          <w:color w:val="auto"/>
          <w:sz w:val="30"/>
          <w:szCs w:val="30"/>
          <w:highlight w:val="none"/>
        </w:rPr>
        <w:t xml:space="preserve">第一部分投标文件内容</w:t>
      </w:r>
      <w:r/>
    </w:p>
    <w:p>
      <w:pPr>
        <w:pStyle w:val="1101"/>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673"/>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0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01"/>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0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01"/>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的审计报告（投标人如是自然人情形的，没有经审计的财务报告的，可以提供银行出具的资信证明）</w:t>
            </w:r>
            <w:r>
              <w:rPr>
                <w:rStyle w:val="794"/>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0"/>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1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01"/>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01"/>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01"/>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numPr>
                <w:ilvl w:val="0"/>
                <w:numId w:val="0"/>
              </w:numPr>
              <w:spacing w:line="360" w:lineRule="auto"/>
              <w:rPr>
                <w:rFonts w:hint="eastAsia" w:ascii="宋体" w:hAnsi="宋体" w:eastAsia="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文件：供应商须根据服务的医疗器械类别，提供有效的《医疗器械经营企业许可证》或者《医疗器械经营备案凭证</w:t>
            </w:r>
            <w:r>
              <w:rPr>
                <w:rFonts w:hint="eastAsia" w:ascii="宋体" w:hAnsi="宋体" w:eastAsia="宋体" w:cs="宋体"/>
                <w:color w:val="auto"/>
                <w:highlight w:val="none"/>
                <w:lang w:eastAsia="zh-CN"/>
              </w:rPr>
              <w:t xml:space="preserve">》</w:t>
            </w:r>
            <w:r>
              <w:rPr>
                <w:rFonts w:hint="eastAsia" w:ascii="宋体" w:hAnsi="宋体" w:eastAsia="宋体"/>
                <w:color w:val="auto"/>
                <w:sz w:val="24"/>
                <w:highlight w:val="none"/>
                <w:lang w:val="en-US" w:eastAsia="zh-CN"/>
              </w:rPr>
              <w:t xml:space="preserve">。</w:t>
            </w:r>
            <w:r/>
          </w:p>
        </w:tc>
        <w:tc>
          <w:tcPr>
            <w:tcW w:w="2687" w:type="dxa"/>
            <w:vAlign w:val="center"/>
            <w:textDirection w:val="lrTb"/>
            <w:noWrap w:val="false"/>
          </w:tcPr>
          <w:p>
            <w:pPr>
              <w:pStyle w:val="1101"/>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3"/>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3"/>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674"/>
        <w:rPr>
          <w:color w:val="auto"/>
          <w:highlight w:val="none"/>
        </w:rPr>
      </w:pPr>
      <w:r>
        <w:rPr>
          <w:color w:val="auto"/>
          <w:highlight w:val="none"/>
        </w:rPr>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0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0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0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01"/>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567"/>
        </w:trPr>
        <w:tc>
          <w:tcPr>
            <w:tcW w:w="823" w:type="dxa"/>
            <w:vAlign w:val="center"/>
            <w:textDirection w:val="lrTb"/>
            <w:noWrap w:val="false"/>
          </w:tcPr>
          <w:p>
            <w:pPr>
              <w:pStyle w:val="11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01"/>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p>
        </w:tc>
        <w:tc>
          <w:tcPr>
            <w:tcW w:w="6095" w:type="dxa"/>
            <w:vAlign w:val="center"/>
            <w:textDirection w:val="lrTb"/>
            <w:noWrap w:val="false"/>
          </w:tcPr>
          <w:p>
            <w:pPr>
              <w:pStyle w:val="110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10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01"/>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p>
        </w:tc>
        <w:tc>
          <w:tcPr>
            <w:tcW w:w="6095" w:type="dxa"/>
            <w:vAlign w:val="center"/>
            <w:textDirection w:val="lrTb"/>
            <w:noWrap w:val="false"/>
          </w:tcPr>
          <w:p>
            <w:pPr>
              <w:pStyle w:val="11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01"/>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6095" w:type="dxa"/>
            <w:vAlign w:val="center"/>
            <w:textDirection w:val="lrTb"/>
            <w:noWrap w:val="false"/>
          </w:tcPr>
          <w:p>
            <w:pPr>
              <w:pStyle w:val="11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01"/>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5</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01"/>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3"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3"/>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00"/>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00"/>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0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00"/>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0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00"/>
        <w:numPr>
          <w:ilvl w:val="0"/>
          <w:numId w:val="14"/>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00"/>
        <w:numPr>
          <w:ilvl w:val="0"/>
          <w:numId w:val="14"/>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00"/>
        <w:numPr>
          <w:ilvl w:val="0"/>
          <w:numId w:val="14"/>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00"/>
        <w:numPr>
          <w:ilvl w:val="0"/>
          <w:numId w:val="14"/>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00"/>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44" w:name="报价方关于资格的声明函（格式）"/>
      <w:r/>
      <w:bookmarkEnd w:id="144"/>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5"/>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我方愿意按照招标文件的一切要求，提供本项目的投标，投标报价见《开标一览表》。</w:t>
      </w:r>
      <w:r/>
    </w:p>
    <w:p>
      <w:pPr>
        <w:numPr>
          <w:ilvl w:val="0"/>
          <w:numId w:val="15"/>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095"/>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无锡市儿童医院</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无锡市儿童医院</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项目编号：</w:t>
      </w:r>
      <w:r/>
    </w:p>
    <w:tbl>
      <w:tblPr>
        <w:tblStyle w:val="673"/>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8"/>
        <w:gridCol w:w="2849"/>
        <w:gridCol w:w="3188"/>
      </w:tblGrid>
      <w:tr>
        <w:trPr>
          <w:cantSplit/>
          <w:jc w:val="center"/>
          <w:trHeight w:val="567"/>
        </w:trPr>
        <w:tc>
          <w:tcPr>
            <w:tcW w:w="2848" w:type="dxa"/>
            <w:vAlign w:val="center"/>
            <w:textDirection w:val="lrTb"/>
            <w:noWrap w:val="false"/>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项目名称</w:t>
            </w:r>
            <w:r/>
          </w:p>
        </w:tc>
        <w:tc>
          <w:tcPr>
            <w:tcW w:w="2849" w:type="dxa"/>
            <w:vAlign w:val="center"/>
            <w:textDirection w:val="lrTb"/>
            <w:noWrap w:val="false"/>
          </w:tcPr>
          <w:p>
            <w:pPr>
              <w:jc w:val="center"/>
              <w:spacing w:line="360" w:lineRule="auto"/>
              <w:rPr>
                <w:rFonts w:hint="eastAsia" w:ascii="宋体" w:hAnsi="宋体" w:eastAsia="宋体"/>
                <w:b/>
                <w:bCs/>
                <w:color w:val="auto"/>
                <w:sz w:val="24"/>
                <w:highlight w:val="none"/>
              </w:rPr>
            </w:pPr>
            <w:r>
              <w:rPr>
                <w:rFonts w:hint="eastAsia" w:hAnsi="宋体"/>
                <w:b/>
                <w:bCs/>
                <w:color w:val="auto"/>
                <w:sz w:val="24"/>
                <w:highlight w:val="none"/>
                <w:lang w:val="en-US" w:eastAsia="zh-CN"/>
              </w:rPr>
              <w:t xml:space="preserve">项目内容</w:t>
            </w:r>
            <w:r/>
          </w:p>
        </w:tc>
        <w:tc>
          <w:tcPr>
            <w:tcW w:w="3188" w:type="dxa"/>
            <w:vAlign w:val="center"/>
            <w:textDirection w:val="lrTb"/>
            <w:noWrap w:val="false"/>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投标总报价（小写）</w:t>
            </w:r>
            <w:r/>
          </w:p>
        </w:tc>
      </w:tr>
      <w:tr>
        <w:trPr>
          <w:cantSplit/>
          <w:jc w:val="center"/>
          <w:trHeight w:val="1630"/>
        </w:trPr>
        <w:tc>
          <w:tcPr>
            <w:tcW w:w="2848" w:type="dxa"/>
            <w:vAlign w:val="center"/>
            <w:textDirection w:val="lrTb"/>
            <w:noWrap w:val="false"/>
          </w:tcPr>
          <w:p>
            <w:pPr>
              <w:pStyle w:val="848"/>
              <w:jc w:val="center"/>
              <w:spacing w:line="360" w:lineRule="auto"/>
              <w:rPr>
                <w:rFonts w:hAnsi="宋体"/>
                <w:bCs/>
                <w:color w:val="auto"/>
                <w:szCs w:val="24"/>
                <w:highlight w:val="none"/>
              </w:rPr>
            </w:pPr>
            <w:r>
              <w:rPr>
                <w:rFonts w:hAnsi="宋体"/>
                <w:bCs/>
                <w:color w:val="auto"/>
                <w:szCs w:val="24"/>
                <w:highlight w:val="none"/>
              </w:rPr>
            </w:r>
            <w:r/>
          </w:p>
        </w:tc>
        <w:tc>
          <w:tcPr>
            <w:tcW w:w="2849" w:type="dxa"/>
            <w:vAlign w:val="center"/>
            <w:textDirection w:val="lrTb"/>
            <w:noWrap w:val="false"/>
          </w:tcPr>
          <w:p>
            <w:pPr>
              <w:pStyle w:val="848"/>
              <w:jc w:val="center"/>
              <w:spacing w:line="360" w:lineRule="auto"/>
              <w:rPr>
                <w:rFonts w:hint="default" w:hAnsi="宋体" w:eastAsia="宋体"/>
                <w:bCs/>
                <w:color w:val="auto"/>
                <w:szCs w:val="24"/>
                <w:highlight w:val="none"/>
              </w:rPr>
            </w:pPr>
            <w:r>
              <w:rPr>
                <w:rFonts w:hint="eastAsia" w:ascii="宋体" w:hAnsi="宋体" w:eastAsia="宋体" w:cs="Times New Roman"/>
                <w:b/>
                <w:bCs/>
                <w:color w:val="auto"/>
                <w:sz w:val="24"/>
                <w:szCs w:val="20"/>
                <w:highlight w:val="none"/>
                <w:lang w:val="en-US" w:eastAsia="zh-CN" w:bidi="ar-SA"/>
              </w:rPr>
              <w:t xml:space="preserve">详见投标文件</w:t>
            </w:r>
            <w:r/>
          </w:p>
        </w:tc>
        <w:tc>
          <w:tcPr>
            <w:tcW w:w="3188" w:type="dxa"/>
            <w:vAlign w:val="center"/>
            <w:textDirection w:val="lrTb"/>
            <w:noWrap w:val="false"/>
          </w:tcPr>
          <w:p>
            <w:pPr>
              <w:pStyle w:val="848"/>
              <w:spacing w:line="360" w:lineRule="auto"/>
              <w:rPr>
                <w:rFonts w:hAnsi="宋体"/>
                <w:b/>
                <w:color w:val="auto"/>
                <w:szCs w:val="24"/>
                <w:highlight w:val="none"/>
              </w:rPr>
            </w:pPr>
            <w:r>
              <w:rPr>
                <w:rFonts w:hAnsi="宋体"/>
                <w:b/>
                <w:color w:val="auto"/>
                <w:szCs w:val="24"/>
                <w:highlight w:val="none"/>
              </w:rPr>
            </w:r>
            <w:r/>
          </w:p>
        </w:tc>
      </w:tr>
      <w:tr>
        <w:trPr>
          <w:cantSplit/>
          <w:jc w:val="center"/>
          <w:trHeight w:val="780"/>
        </w:trPr>
        <w:tc>
          <w:tcPr>
            <w:gridSpan w:val="3"/>
            <w:tcW w:w="8885" w:type="dxa"/>
            <w:vAlign w:val="center"/>
            <w:textDirection w:val="lrTb"/>
            <w:noWrap w:val="false"/>
          </w:tcPr>
          <w:p>
            <w:pPr>
              <w:spacing w:line="360" w:lineRule="auto"/>
              <w:rPr>
                <w:rFonts w:ascii="宋体" w:hAns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eastAsia="黑体"/>
                <w:bCs/>
                <w:color w:val="auto"/>
                <w:sz w:val="24"/>
                <w:highlight w:val="none"/>
              </w:rPr>
              <w:t xml:space="preserve">：</w:t>
            </w:r>
            <w:r>
              <w:rPr>
                <w:rFonts w:hint="eastAsia" w:ascii="宋体" w:hAnsi="宋体"/>
                <w:bCs/>
                <w:color w:val="auto"/>
                <w:sz w:val="24"/>
                <w:highlight w:val="none"/>
              </w:rPr>
              <w:t xml:space="preserve">　　　</w:t>
            </w:r>
            <w:r/>
          </w:p>
        </w:tc>
      </w:tr>
    </w:tbl>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投标人名称（签章）：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b/>
          <w:color w:val="auto"/>
          <w:sz w:val="28"/>
          <w:szCs w:val="28"/>
          <w:highlight w:val="none"/>
        </w:rPr>
      </w:pPr>
      <w:r/>
      <w:bookmarkStart w:id="145" w:name="_Toc120614284"/>
      <w:r>
        <w:rPr>
          <w:rFonts w:hint="eastAsia" w:ascii="宋体" w:hAnsi="宋体" w:eastAsia="宋体" w:cs="宋体"/>
          <w:b/>
          <w:color w:val="auto"/>
          <w:sz w:val="28"/>
          <w:szCs w:val="28"/>
          <w:highlight w:val="none"/>
        </w:rPr>
        <w:br w:type="page" w:clear="all"/>
      </w:r>
      <w:r/>
    </w:p>
    <w:p>
      <w:pPr>
        <w:jc w:val="center"/>
        <w:spacing w:line="360" w:lineRule="auto"/>
        <w:rPr>
          <w:rFonts w:hint="eastAsia"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40"/>
        <w:rPr>
          <w:rFonts w:hint="eastAsia" w:ascii="宋体" w:hAnsi="宋体" w:eastAsia="宋体" w:cs="宋体"/>
          <w:b/>
          <w:color w:val="auto"/>
          <w:sz w:val="28"/>
          <w:szCs w:val="28"/>
          <w:highlight w:val="none"/>
        </w:rPr>
      </w:pPr>
      <w:r>
        <w:rPr>
          <w:rFonts w:hint="eastAsia"/>
          <w:bCs/>
          <w:color w:val="auto"/>
          <w:sz w:val="24"/>
          <w:highlight w:val="none"/>
        </w:rPr>
        <w:t xml:space="preserve">投标人名称（签章）                                  政府采购编号：</w:t>
      </w:r>
      <w:r/>
    </w:p>
    <w:tbl>
      <w:tblPr>
        <w:tblStyle w:val="67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4930" w:type="dxa"/>
            <w:vAlign w:val="center"/>
            <w:textDirection w:val="lrTb"/>
            <w:noWrap w:val="false"/>
          </w:tcPr>
          <w:p>
            <w:pPr>
              <w:jc w:val="center"/>
              <w:spacing w:before="5"/>
              <w:rPr>
                <w:color w:val="auto"/>
                <w:sz w:val="18"/>
                <w:highlight w:val="none"/>
              </w:rPr>
            </w:pPr>
            <w:r>
              <w:rPr>
                <w:color w:val="auto"/>
                <w:sz w:val="18"/>
                <w:highlight w:val="none"/>
              </w:rPr>
              <w:t xml:space="preserve">服务内容</w:t>
            </w:r>
            <w:r/>
          </w:p>
        </w:tc>
        <w:tc>
          <w:tcPr>
            <w:tcW w:w="851"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Mar>
              <w:left w:w="15" w:type="dxa"/>
              <w:top w:w="15" w:type="dxa"/>
              <w:right w:w="15" w:type="dxa"/>
              <w:bottom w:w="0" w:type="dxa"/>
            </w:tcMar>
            <w:tcW w:w="85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单位</w:t>
            </w:r>
            <w:r/>
          </w:p>
        </w:tc>
        <w:tc>
          <w:tcPr>
            <w:tcW w:w="1134"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w:t>
            </w:r>
            <w:r>
              <w:rPr>
                <w:rFonts w:hint="eastAsia"/>
                <w:color w:val="auto"/>
                <w:sz w:val="18"/>
                <w:highlight w:val="none"/>
                <w:lang w:val="en-US" w:eastAsia="zh-CN"/>
              </w:rPr>
              <w:t xml:space="preserve">个</w:t>
            </w:r>
            <w:r>
              <w:rPr>
                <w:rFonts w:hint="eastAsia"/>
                <w:color w:val="auto"/>
                <w:sz w:val="18"/>
                <w:highlight w:val="none"/>
              </w:rPr>
              <w:t xml:space="preserve">报价</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07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493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85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134"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493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85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134"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4930" w:type="dxa"/>
            <w:vAlign w:val="center"/>
            <w:textDirection w:val="lrTb"/>
            <w:noWrap w:val="false"/>
          </w:tcPr>
          <w:p>
            <w:pPr>
              <w:jc w:val="center"/>
              <w:rPr>
                <w:rFonts w:hint="eastAsia" w:ascii="黑体" w:eastAsia="黑体"/>
                <w:b/>
                <w:bCs/>
                <w:color w:val="auto"/>
                <w:highlight w:val="none"/>
              </w:rPr>
            </w:pPr>
            <w:r>
              <w:rPr>
                <w:rFonts w:ascii="黑体" w:eastAsia="黑体"/>
                <w:b/>
                <w:bCs/>
                <w:color w:val="auto"/>
                <w:highlight w:val="none"/>
              </w:rPr>
              <w:t xml:space="preserve">……</w:t>
            </w:r>
            <w:r/>
          </w:p>
        </w:tc>
        <w:tc>
          <w:tcPr>
            <w:tcW w:w="851"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134"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bl>
    <w:p>
      <w:pPr>
        <w:spacing w:line="400" w:lineRule="exact"/>
        <w:rPr>
          <w:rFonts w:ascii="宋体"/>
          <w:bCs/>
          <w:color w:val="auto"/>
          <w:sz w:val="24"/>
          <w:szCs w:val="24"/>
          <w:highlight w:val="none"/>
        </w:rPr>
        <w:outlineLvl w:val="0"/>
      </w:pPr>
      <w:r>
        <w:rPr>
          <w:rFonts w:hint="eastAsia" w:ascii="宋体" w:hAnsi="宋体"/>
          <w:b/>
          <w:color w:val="auto"/>
          <w:sz w:val="24"/>
          <w:szCs w:val="24"/>
          <w:highlight w:val="none"/>
        </w:rPr>
        <w:t xml:space="preserve">注：</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bCs/>
          <w:color w:val="auto"/>
          <w:sz w:val="24"/>
          <w:szCs w:val="24"/>
          <w:highlight w:val="none"/>
        </w:rPr>
        <w:t xml:space="preserve">投标</w:t>
      </w:r>
      <w:r>
        <w:rPr>
          <w:rFonts w:hint="eastAsia" w:ascii="宋体"/>
          <w:bCs/>
          <w:color w:val="auto"/>
          <w:sz w:val="24"/>
          <w:szCs w:val="24"/>
          <w:highlight w:val="none"/>
          <w:lang w:eastAsia="zh-CN"/>
        </w:rPr>
        <w:t xml:space="preserve">人为</w:t>
      </w:r>
      <w:r>
        <w:rPr>
          <w:rFonts w:hint="eastAsia" w:ascii="宋体"/>
          <w:bCs/>
          <w:color w:val="auto"/>
          <w:sz w:val="24"/>
          <w:szCs w:val="24"/>
          <w:highlight w:val="none"/>
        </w:rPr>
        <w:t xml:space="preserve">本项目提供的服务全部由符合政策要求的中小企业承接的，须提供按格式填写的《中小企业声明函》（服务）；或提供由省级以上监狱管理局、戒毒管理局</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含新疆生产建设兵团</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出具的投标人属于监狱企业的证明文件</w:t>
      </w:r>
      <w:r>
        <w:rPr>
          <w:rFonts w:hint="eastAsia" w:ascii="宋体"/>
          <w:bCs/>
          <w:color w:val="auto"/>
          <w:sz w:val="24"/>
          <w:szCs w:val="24"/>
          <w:highlight w:val="none"/>
          <w:lang w:val="en-US" w:eastAsia="zh-CN"/>
        </w:rPr>
        <w:t xml:space="preserve">原件扫描件</w:t>
      </w:r>
      <w:r>
        <w:rPr>
          <w:rFonts w:hint="eastAsia" w:ascii="宋体"/>
          <w:bCs/>
          <w:color w:val="auto"/>
          <w:sz w:val="24"/>
          <w:szCs w:val="24"/>
          <w:highlight w:val="none"/>
        </w:rPr>
        <w:t xml:space="preserve">；或提供投标人《残疾人福利性单位声明函》。如未按要求填写和提供有效证明或相关内容表述不清的，不得享受价格扣除。投标人对所报相关数据的真实性负责，</w:t>
      </w:r>
      <w:r>
        <w:rPr>
          <w:rFonts w:hint="eastAsia" w:ascii="宋体"/>
          <w:bCs/>
          <w:color w:val="auto"/>
          <w:sz w:val="24"/>
          <w:szCs w:val="24"/>
          <w:highlight w:val="none"/>
          <w:lang w:eastAsia="zh-CN"/>
        </w:rPr>
        <w:t xml:space="preserve">普信国际工程咨询有限公司</w:t>
      </w:r>
      <w:r>
        <w:rPr>
          <w:rFonts w:hint="eastAsia" w:ascii="宋体"/>
          <w:bCs/>
          <w:color w:val="auto"/>
          <w:sz w:val="24"/>
          <w:szCs w:val="24"/>
          <w:highlight w:val="none"/>
        </w:rPr>
        <w:t xml:space="preserve">有权将相关内容进行公示；</w:t>
      </w:r>
      <w:r/>
    </w:p>
    <w:p>
      <w:pPr>
        <w:ind w:firstLine="315"/>
        <w:spacing w:line="400" w:lineRule="exact"/>
        <w:rPr>
          <w:rFonts w:asci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）投标人应当根据“采购需求”的内容在上表中详细填写；</w:t>
      </w:r>
      <w:r/>
    </w:p>
    <w:p>
      <w:pPr>
        <w:ind w:firstLine="315"/>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67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5"/>
      <w:r/>
      <w:bookmarkStart w:id="146" w:name="_Hlt26955066"/>
      <w:r/>
      <w:bookmarkEnd w:id="146"/>
      <w:r/>
      <w:bookmarkStart w:id="147" w:name="_Hlt26609389"/>
      <w:r/>
      <w:bookmarkEnd w:id="147"/>
      <w:r/>
      <w:bookmarkStart w:id="148" w:name="_格式2__法定代表人授权书"/>
      <w:r/>
      <w:bookmarkEnd w:id="148"/>
      <w:r/>
      <w:bookmarkStart w:id="149" w:name="_Hlt26671374"/>
      <w:r/>
      <w:bookmarkEnd w:id="149"/>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673"/>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3159760</wp:posOffset>
              </wp:positionH>
              <wp:positionV relativeFrom="paragraph">
                <wp:posOffset>175260</wp:posOffset>
              </wp:positionV>
              <wp:extent cx="152400"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52181" cy="131433"/>
                      </a:xfrm>
                      <a:prstGeom prst="rect">
                        <a:avLst/>
                      </a:prstGeom>
                      <a:noFill/>
                      <a:ln>
                        <a:noFill/>
                      </a:ln>
                    </wps:spPr>
                    <wps:txbx>
                      <w:txbxContent>
                        <w:p>
                          <w:pPr>
                            <w:pStyle w:val="7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8.8pt;mso-position-horizontal:absolute;mso-position-vertical-relative:text;margin-top:13.8pt;mso-position-vertical:absolute;width:12.0pt;height:10.3pt;mso-wrap-distance-left:9.0pt;mso-wrap-distance-top:0.0pt;mso-wrap-distance-right:9.0pt;mso-wrap-distance-bottom:0.0pt;visibility:visible;" filled="f" stroked="f">
              <v:textbox inset="0,0,0,0">
                <w:txbxContent>
                  <w:p>
                    <w:pPr>
                      <w:pStyle w:val="7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08"/>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85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1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4"/>
      <w:isLgl w:val="false"/>
      <w:suff w:val="nothing"/>
      <w:lvlText w:val=""/>
      <w:lvlJc w:val="left"/>
      <w:pPr>
        <w:ind w:left="0" w:firstLine="0"/>
      </w:pPr>
      <w:rPr>
        <w:rFonts w:hint="eastAsia"/>
      </w:rPr>
    </w:lvl>
    <w:lvl w:ilvl="6">
      <w:start w:val="1"/>
      <w:numFmt w:val="decimal"/>
      <w:pStyle w:val="1036"/>
      <w:isLgl w:val="false"/>
      <w:suff w:val="nothing"/>
      <w:lvlText w:val=""/>
      <w:lvlJc w:val="left"/>
      <w:pPr>
        <w:ind w:left="0" w:firstLine="0"/>
      </w:pPr>
      <w:rPr>
        <w:rFonts w:hint="eastAsia"/>
      </w:rPr>
    </w:lvl>
    <w:lvl w:ilvl="7">
      <w:start w:val="1"/>
      <w:numFmt w:val="decimal"/>
      <w:pStyle w:val="1038"/>
      <w:isLgl w:val="false"/>
      <w:suff w:val="nothing"/>
      <w:lvlText w:val=""/>
      <w:lvlJc w:val="left"/>
      <w:pPr>
        <w:ind w:left="0" w:firstLine="0"/>
      </w:pPr>
      <w:rPr>
        <w:rFonts w:hint="eastAsia"/>
      </w:rPr>
    </w:lvl>
    <w:lvl w:ilvl="8">
      <w:start w:val="1"/>
      <w:numFmt w:val="decimal"/>
      <w:pStyle w:val="1040"/>
      <w:isLgl w:val="false"/>
      <w:suff w:val="nothing"/>
      <w:lvlText w:val=""/>
      <w:lvlJc w:val="left"/>
      <w:pPr>
        <w:ind w:left="0" w:firstLine="0"/>
      </w:pPr>
      <w:rPr>
        <w:rFonts w:hint="eastAsia"/>
      </w:rPr>
    </w:lvl>
  </w:abstractNum>
  <w:abstractNum w:abstractNumId="1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3"/>
  </w:num>
  <w:num w:numId="4">
    <w:abstractNumId w:val="2"/>
  </w:num>
  <w:num w:numId="5">
    <w:abstractNumId w:val="1"/>
  </w:num>
  <w:num w:numId="6">
    <w:abstractNumId w:val="9"/>
  </w:num>
  <w:num w:numId="7">
    <w:abstractNumId w:val="11"/>
  </w:num>
  <w:num w:numId="8">
    <w:abstractNumId w:val="14"/>
  </w:num>
  <w:num w:numId="9">
    <w:abstractNumId w:val="8"/>
  </w:num>
  <w:num w:numId="10">
    <w:abstractNumId w:val="0"/>
  </w:num>
  <w:num w:numId="11">
    <w:abstractNumId w:val="12"/>
  </w:num>
  <w:num w:numId="12">
    <w:abstractNumId w:val="6"/>
  </w:num>
  <w:num w:numId="13">
    <w:abstractNumId w:val="10"/>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uiPriority w:val="0"/>
    <w:qFormat/>
    <w:pPr>
      <w:jc w:val="both"/>
      <w:widowControl w:val="off"/>
    </w:pPr>
    <w:rPr>
      <w:rFonts w:hint="default" w:ascii="Calibri" w:hAnsi="Calibri" w:eastAsia="Arial" w:cs="Times New Roman"/>
      <w:sz w:val="21"/>
      <w:szCs w:val="22"/>
      <w:lang w:val="en-US" w:eastAsia="zh-CN" w:bidi="ar-SA"/>
    </w:rPr>
  </w:style>
  <w:style w:type="paragraph" w:styleId="663">
    <w:name w:val="Heading 1"/>
    <w:basedOn w:val="662"/>
    <w:next w:val="662"/>
    <w:uiPriority w:val="9"/>
    <w:qFormat/>
    <w:pPr>
      <w:keepLines/>
      <w:keepNext/>
      <w:spacing w:before="480" w:after="200"/>
      <w:outlineLvl w:val="0"/>
    </w:pPr>
    <w:rPr>
      <w:rFonts w:ascii="Arial" w:hAnsi="Arial" w:cs="Arial"/>
      <w:sz w:val="40"/>
      <w:szCs w:val="40"/>
    </w:rPr>
  </w:style>
  <w:style w:type="paragraph" w:styleId="664">
    <w:name w:val="Heading 2"/>
    <w:basedOn w:val="662"/>
    <w:next w:val="662"/>
    <w:uiPriority w:val="9"/>
    <w:unhideWhenUsed/>
    <w:qFormat/>
    <w:pPr>
      <w:keepLines/>
      <w:keepNext/>
      <w:spacing w:before="360" w:after="200"/>
      <w:outlineLvl w:val="1"/>
    </w:pPr>
    <w:rPr>
      <w:rFonts w:ascii="Arial" w:hAnsi="Arial" w:cs="Arial"/>
      <w:sz w:val="34"/>
    </w:rPr>
  </w:style>
  <w:style w:type="paragraph" w:styleId="665">
    <w:name w:val="Heading 3"/>
    <w:basedOn w:val="662"/>
    <w:next w:val="662"/>
    <w:uiPriority w:val="9"/>
    <w:unhideWhenUsed/>
    <w:qFormat/>
    <w:pPr>
      <w:keepLines/>
      <w:keepNext/>
      <w:spacing w:before="320" w:after="200"/>
      <w:outlineLvl w:val="2"/>
    </w:pPr>
    <w:rPr>
      <w:rFonts w:ascii="Arial" w:hAnsi="Arial" w:cs="Arial"/>
      <w:sz w:val="30"/>
      <w:szCs w:val="30"/>
    </w:rPr>
  </w:style>
  <w:style w:type="paragraph" w:styleId="666">
    <w:name w:val="Heading 4"/>
    <w:basedOn w:val="662"/>
    <w:next w:val="662"/>
    <w:uiPriority w:val="9"/>
    <w:unhideWhenUsed/>
    <w:qFormat/>
    <w:pPr>
      <w:keepLines/>
      <w:keepNext/>
      <w:spacing w:before="320" w:after="200"/>
      <w:outlineLvl w:val="3"/>
    </w:pPr>
    <w:rPr>
      <w:rFonts w:ascii="Arial" w:hAnsi="Arial" w:cs="Arial"/>
      <w:b/>
      <w:bCs/>
      <w:sz w:val="26"/>
      <w:szCs w:val="26"/>
    </w:rPr>
  </w:style>
  <w:style w:type="paragraph" w:styleId="667">
    <w:name w:val="Heading 5"/>
    <w:basedOn w:val="662"/>
    <w:next w:val="662"/>
    <w:uiPriority w:val="9"/>
    <w:unhideWhenUsed/>
    <w:qFormat/>
    <w:pPr>
      <w:keepLines/>
      <w:keepNext/>
      <w:spacing w:before="320" w:after="200"/>
      <w:outlineLvl w:val="4"/>
    </w:pPr>
    <w:rPr>
      <w:rFonts w:ascii="Arial" w:hAnsi="Arial" w:cs="Arial"/>
      <w:b/>
      <w:bCs/>
      <w:sz w:val="24"/>
      <w:szCs w:val="24"/>
    </w:rPr>
  </w:style>
  <w:style w:type="paragraph" w:styleId="668">
    <w:name w:val="Heading 6"/>
    <w:basedOn w:val="662"/>
    <w:next w:val="662"/>
    <w:uiPriority w:val="9"/>
    <w:unhideWhenUsed/>
    <w:qFormat/>
    <w:pPr>
      <w:keepLines/>
      <w:keepNext/>
      <w:spacing w:before="320" w:after="200"/>
      <w:outlineLvl w:val="5"/>
    </w:pPr>
    <w:rPr>
      <w:rFonts w:ascii="Arial" w:hAnsi="Arial" w:cs="Arial"/>
      <w:b/>
      <w:bCs/>
      <w:sz w:val="22"/>
    </w:rPr>
  </w:style>
  <w:style w:type="paragraph" w:styleId="669">
    <w:name w:val="Heading 7"/>
    <w:basedOn w:val="662"/>
    <w:next w:val="662"/>
    <w:uiPriority w:val="9"/>
    <w:unhideWhenUsed/>
    <w:qFormat/>
    <w:pPr>
      <w:keepLines/>
      <w:keepNext/>
      <w:spacing w:before="320" w:after="200"/>
      <w:outlineLvl w:val="6"/>
    </w:pPr>
    <w:rPr>
      <w:rFonts w:ascii="Arial" w:hAnsi="Arial" w:cs="Arial"/>
      <w:b/>
      <w:bCs/>
      <w:i/>
      <w:iCs/>
      <w:sz w:val="22"/>
    </w:rPr>
  </w:style>
  <w:style w:type="paragraph" w:styleId="670">
    <w:name w:val="Heading 8"/>
    <w:basedOn w:val="662"/>
    <w:next w:val="662"/>
    <w:uiPriority w:val="9"/>
    <w:unhideWhenUsed/>
    <w:qFormat/>
    <w:pPr>
      <w:keepLines/>
      <w:keepNext/>
      <w:spacing w:before="320" w:after="200"/>
      <w:outlineLvl w:val="7"/>
    </w:pPr>
    <w:rPr>
      <w:rFonts w:ascii="Arial" w:hAnsi="Arial" w:cs="Arial"/>
      <w:i/>
      <w:iCs/>
      <w:sz w:val="22"/>
    </w:rPr>
  </w:style>
  <w:style w:type="paragraph" w:styleId="671">
    <w:name w:val="Heading 9"/>
    <w:basedOn w:val="662"/>
    <w:next w:val="662"/>
    <w:uiPriority w:val="9"/>
    <w:unhideWhenUsed/>
    <w:qFormat/>
    <w:pPr>
      <w:keepLines/>
      <w:keepNext/>
      <w:spacing w:before="320" w:after="200"/>
      <w:outlineLvl w:val="8"/>
    </w:pPr>
    <w:rPr>
      <w:rFonts w:ascii="Arial" w:hAnsi="Arial" w:cs="Arial"/>
      <w:i/>
      <w:iCs/>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Body Text First Indent 2"/>
    <w:basedOn w:val="675"/>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675">
    <w:name w:val="Body Text Indent"/>
    <w:basedOn w:val="662"/>
    <w:uiPriority w:val="99"/>
    <w:qFormat/>
    <w:pPr>
      <w:ind w:firstLine="576"/>
    </w:pPr>
    <w:rPr>
      <w:rFonts w:ascii="Times New Roman" w:hAnsi="Times New Roman" w:eastAsia="宋体"/>
      <w:b/>
      <w:sz w:val="30"/>
      <w:szCs w:val="20"/>
    </w:rPr>
  </w:style>
  <w:style w:type="paragraph" w:styleId="676">
    <w:name w:val="toc 7"/>
    <w:basedOn w:val="662"/>
    <w:next w:val="662"/>
    <w:uiPriority w:val="39"/>
    <w:unhideWhenUsed/>
    <w:qFormat/>
    <w:pPr>
      <w:ind w:left="1701"/>
      <w:spacing w:after="57"/>
    </w:pPr>
  </w:style>
  <w:style w:type="paragraph" w:styleId="677">
    <w:name w:val="Normal Indent"/>
    <w:basedOn w:val="662"/>
    <w:uiPriority w:val="0"/>
    <w:qFormat/>
    <w:pPr>
      <w:ind w:firstLine="420"/>
    </w:pPr>
  </w:style>
  <w:style w:type="paragraph" w:styleId="678">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annotation text"/>
    <w:basedOn w:val="662"/>
    <w:uiPriority w:val="99"/>
    <w:semiHidden/>
    <w:unhideWhenUsed/>
    <w:qFormat/>
    <w:pPr>
      <w:jc w:val="left"/>
    </w:pPr>
  </w:style>
  <w:style w:type="paragraph" w:styleId="680">
    <w:name w:val="Body Text"/>
    <w:basedOn w:val="662"/>
    <w:next w:val="662"/>
    <w:uiPriority w:val="99"/>
    <w:qFormat/>
    <w:rPr>
      <w:rFonts w:ascii="华文中宋" w:hAnsi="Times New Roman" w:eastAsia="华文中宋"/>
      <w:bCs/>
      <w:sz w:val="28"/>
      <w:szCs w:val="20"/>
    </w:rPr>
  </w:style>
  <w:style w:type="paragraph" w:styleId="681">
    <w:name w:val="toc 5"/>
    <w:basedOn w:val="662"/>
    <w:next w:val="662"/>
    <w:uiPriority w:val="39"/>
    <w:unhideWhenUsed/>
    <w:qFormat/>
    <w:pPr>
      <w:ind w:left="1134"/>
      <w:spacing w:after="57"/>
    </w:pPr>
  </w:style>
  <w:style w:type="paragraph" w:styleId="682">
    <w:name w:val="toc 3"/>
    <w:basedOn w:val="662"/>
    <w:next w:val="662"/>
    <w:uiPriority w:val="39"/>
    <w:unhideWhenUsed/>
    <w:qFormat/>
    <w:pPr>
      <w:ind w:left="567"/>
      <w:spacing w:after="57"/>
    </w:pPr>
  </w:style>
  <w:style w:type="paragraph" w:styleId="683">
    <w:name w:val="toc 8"/>
    <w:basedOn w:val="662"/>
    <w:next w:val="662"/>
    <w:uiPriority w:val="39"/>
    <w:unhideWhenUsed/>
    <w:qFormat/>
    <w:pPr>
      <w:ind w:left="1984"/>
      <w:spacing w:after="57"/>
    </w:pPr>
  </w:style>
  <w:style w:type="paragraph" w:styleId="684">
    <w:name w:val="endnote text"/>
    <w:basedOn w:val="662"/>
    <w:uiPriority w:val="99"/>
    <w:semiHidden/>
    <w:unhideWhenUsed/>
    <w:qFormat/>
    <w:rPr>
      <w:sz w:val="20"/>
    </w:rPr>
  </w:style>
  <w:style w:type="paragraph" w:styleId="685">
    <w:name w:val="Balloon Text"/>
    <w:basedOn w:val="662"/>
    <w:link w:val="1136"/>
    <w:uiPriority w:val="99"/>
    <w:semiHidden/>
    <w:unhideWhenUsed/>
    <w:qFormat/>
    <w:rPr>
      <w:sz w:val="18"/>
      <w:szCs w:val="18"/>
    </w:rPr>
  </w:style>
  <w:style w:type="paragraph" w:styleId="686">
    <w:name w:val="Footer"/>
    <w:basedOn w:val="662"/>
    <w:uiPriority w:val="99"/>
    <w:unhideWhenUsed/>
    <w:qFormat/>
    <w:pPr>
      <w:tabs>
        <w:tab w:val="center" w:pos="7143" w:leader="none"/>
        <w:tab w:val="right" w:pos="14287" w:leader="none"/>
      </w:tabs>
    </w:pPr>
  </w:style>
  <w:style w:type="paragraph" w:styleId="687">
    <w:name w:val="envelope return"/>
    <w:basedOn w:val="662"/>
    <w:uiPriority w:val="99"/>
    <w:unhideWhenUsed/>
    <w:qFormat/>
    <w:rPr>
      <w:rFonts w:ascii="Arial" w:hAnsi="Arial"/>
    </w:rPr>
  </w:style>
  <w:style w:type="paragraph" w:styleId="688">
    <w:name w:val="Header"/>
    <w:basedOn w:val="662"/>
    <w:uiPriority w:val="99"/>
    <w:unhideWhenUsed/>
    <w:qFormat/>
    <w:pPr>
      <w:tabs>
        <w:tab w:val="center" w:pos="7143" w:leader="none"/>
        <w:tab w:val="right" w:pos="14287" w:leader="none"/>
      </w:tabs>
    </w:pPr>
  </w:style>
  <w:style w:type="paragraph" w:styleId="689">
    <w:name w:val="toc 1"/>
    <w:basedOn w:val="662"/>
    <w:next w:val="662"/>
    <w:uiPriority w:val="39"/>
    <w:unhideWhenUsed/>
    <w:qFormat/>
    <w:pPr>
      <w:spacing w:after="57"/>
    </w:pPr>
  </w:style>
  <w:style w:type="paragraph" w:styleId="690">
    <w:name w:val="toc 4"/>
    <w:basedOn w:val="662"/>
    <w:next w:val="662"/>
    <w:uiPriority w:val="39"/>
    <w:unhideWhenUsed/>
    <w:qFormat/>
    <w:pPr>
      <w:ind w:left="850"/>
      <w:spacing w:after="57"/>
    </w:pPr>
  </w:style>
  <w:style w:type="paragraph" w:styleId="691">
    <w:name w:val="Subtitle"/>
    <w:basedOn w:val="662"/>
    <w:next w:val="662"/>
    <w:uiPriority w:val="11"/>
    <w:qFormat/>
    <w:pPr>
      <w:spacing w:before="200" w:after="200"/>
    </w:pPr>
    <w:rPr>
      <w:sz w:val="24"/>
      <w:szCs w:val="24"/>
    </w:rPr>
  </w:style>
  <w:style w:type="paragraph" w:styleId="692">
    <w:name w:val="List"/>
    <w:basedOn w:val="662"/>
    <w:uiPriority w:val="0"/>
    <w:qFormat/>
    <w:pPr>
      <w:ind w:left="360" w:hanging="360"/>
      <w:spacing w:after="20" w:line="288" w:lineRule="auto"/>
      <w:tabs>
        <w:tab w:val="left" w:pos="360" w:leader="none"/>
      </w:tabs>
    </w:pPr>
    <w:rPr>
      <w:szCs w:val="20"/>
      <w:lang w:val="en-GB"/>
    </w:rPr>
  </w:style>
  <w:style w:type="paragraph" w:styleId="693">
    <w:name w:val="footnote text"/>
    <w:basedOn w:val="662"/>
    <w:uiPriority w:val="99"/>
    <w:semiHidden/>
    <w:unhideWhenUsed/>
    <w:qFormat/>
    <w:pPr>
      <w:spacing w:after="40"/>
    </w:pPr>
    <w:rPr>
      <w:sz w:val="18"/>
    </w:rPr>
  </w:style>
  <w:style w:type="paragraph" w:styleId="694">
    <w:name w:val="toc 6"/>
    <w:basedOn w:val="662"/>
    <w:next w:val="662"/>
    <w:uiPriority w:val="39"/>
    <w:unhideWhenUsed/>
    <w:qFormat/>
    <w:pPr>
      <w:ind w:left="1417"/>
      <w:spacing w:after="57"/>
    </w:pPr>
  </w:style>
  <w:style w:type="paragraph" w:styleId="695">
    <w:name w:val="table of figures"/>
    <w:basedOn w:val="662"/>
    <w:next w:val="662"/>
    <w:uiPriority w:val="99"/>
    <w:unhideWhenUsed/>
    <w:qFormat/>
  </w:style>
  <w:style w:type="paragraph" w:styleId="696">
    <w:name w:val="toc 2"/>
    <w:basedOn w:val="662"/>
    <w:next w:val="662"/>
    <w:uiPriority w:val="39"/>
    <w:unhideWhenUsed/>
    <w:qFormat/>
    <w:pPr>
      <w:ind w:left="283"/>
      <w:spacing w:after="57"/>
    </w:pPr>
  </w:style>
  <w:style w:type="paragraph" w:styleId="697">
    <w:name w:val="toc 9"/>
    <w:basedOn w:val="662"/>
    <w:next w:val="662"/>
    <w:uiPriority w:val="39"/>
    <w:unhideWhenUsed/>
    <w:qFormat/>
    <w:pPr>
      <w:ind w:left="2268"/>
      <w:spacing w:after="57"/>
    </w:pPr>
  </w:style>
  <w:style w:type="paragraph" w:styleId="698">
    <w:name w:val="Body Text 2"/>
    <w:basedOn w:val="662"/>
    <w:uiPriority w:val="0"/>
    <w:qFormat/>
    <w:pPr>
      <w:spacing w:after="120" w:line="480" w:lineRule="auto"/>
    </w:pPr>
  </w:style>
  <w:style w:type="paragraph" w:styleId="699">
    <w:name w:val="Normal (Web)"/>
    <w:basedOn w:val="662"/>
    <w:uiPriority w:val="0"/>
    <w:qFormat/>
    <w:pPr>
      <w:ind w:firstLine="420"/>
      <w:jc w:val="left"/>
      <w:spacing w:before="100" w:beforeAutospacing="1" w:after="100" w:afterAutospacing="1" w:line="288" w:lineRule="auto"/>
      <w:widowControl/>
    </w:pPr>
    <w:rPr>
      <w:rFonts w:ascii="宋体" w:hAnsi="宋体"/>
      <w:sz w:val="24"/>
    </w:rPr>
  </w:style>
  <w:style w:type="paragraph" w:styleId="700">
    <w:name w:val="Title"/>
    <w:basedOn w:val="662"/>
    <w:next w:val="662"/>
    <w:uiPriority w:val="10"/>
    <w:qFormat/>
    <w:pPr>
      <w:contextualSpacing/>
      <w:spacing w:before="300" w:after="200"/>
    </w:pPr>
    <w:rPr>
      <w:sz w:val="48"/>
      <w:szCs w:val="48"/>
    </w:rPr>
  </w:style>
  <w:style w:type="paragraph" w:styleId="701">
    <w:name w:val="Body Text First Indent"/>
    <w:basedOn w:val="680"/>
    <w:next w:val="674"/>
    <w:uiPriority w:val="99"/>
    <w:unhideWhenUsed/>
    <w:qFormat/>
    <w:pPr>
      <w:ind w:firstLine="420"/>
      <w:spacing w:after="120"/>
    </w:pPr>
    <w:rPr>
      <w:rFonts w:ascii="Calibri" w:hAnsi="Calibri" w:eastAsia="宋体"/>
      <w:sz w:val="21"/>
      <w:szCs w:val="22"/>
    </w:r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basedOn w:val="672"/>
    <w:uiPriority w:val="22"/>
    <w:qFormat/>
    <w:rPr>
      <w:b/>
    </w:rPr>
  </w:style>
  <w:style w:type="character" w:styleId="704">
    <w:name w:val="endnote reference"/>
    <w:uiPriority w:val="99"/>
    <w:semiHidden/>
    <w:unhideWhenUsed/>
    <w:qFormat/>
    <w:rPr>
      <w:vertAlign w:val="superscript"/>
    </w:rPr>
  </w:style>
  <w:style w:type="character" w:styleId="705">
    <w:name w:val="Emphasis"/>
    <w:uiPriority w:val="0"/>
    <w:qFormat/>
    <w:rPr>
      <w:rFonts w:ascii="Times New Roman" w:hAnsi="Times New Roman" w:eastAsia="宋体" w:cs="Times New Roman"/>
      <w:i/>
    </w:rPr>
  </w:style>
  <w:style w:type="character" w:styleId="706">
    <w:name w:val="Hyperlink"/>
    <w:basedOn w:val="672"/>
    <w:uiPriority w:val="99"/>
    <w:unhideWhenUsed/>
    <w:qFormat/>
    <w:rPr>
      <w:color w:val="0000ff" w:themeColor="hyperlink"/>
      <w:u w:val="single"/>
      <w14:textFill>
        <w14:solidFill>
          <w14:schemeClr w14:val="hlink"/>
        </w14:solidFill>
      </w14:textFill>
    </w:rPr>
  </w:style>
  <w:style w:type="character" w:styleId="707">
    <w:name w:val="annotation reference"/>
    <w:basedOn w:val="672"/>
    <w:uiPriority w:val="99"/>
    <w:semiHidden/>
    <w:unhideWhenUsed/>
    <w:qFormat/>
    <w:rPr>
      <w:sz w:val="21"/>
      <w:szCs w:val="21"/>
    </w:rPr>
  </w:style>
  <w:style w:type="character" w:styleId="708">
    <w:name w:val="footnote reference"/>
    <w:uiPriority w:val="99"/>
    <w:unhideWhenUsed/>
    <w:qFormat/>
    <w:rPr>
      <w:vertAlign w:val="superscript"/>
    </w:rPr>
  </w:style>
  <w:style w:type="paragraph" w:styleId="709" w:customStyle="1">
    <w:name w:val="TOC Heading"/>
    <w:uiPriority w:val="39"/>
    <w:unhideWhenUsed/>
    <w:qFormat/>
    <w:rPr>
      <w:rFonts w:hint="default" w:ascii="Times New Roman" w:hAnsi="Times New Roman" w:eastAsia="宋体" w:cs="Times New Roman"/>
    </w:rPr>
  </w:style>
  <w:style w:type="paragraph" w:styleId="710" w:customStyle="1">
    <w:name w:val="标题 411"/>
    <w:basedOn w:val="662"/>
    <w:next w:val="662"/>
    <w:link w:val="727"/>
    <w:uiPriority w:val="9"/>
    <w:qFormat/>
    <w:pPr>
      <w:keepNext/>
      <w:outlineLvl w:val="3"/>
    </w:pPr>
    <w:rPr>
      <w:rFonts w:ascii="Times New Roman" w:hAnsi="Times New Roman" w:eastAsia="楷体_GB2312"/>
      <w:b/>
      <w:bCs/>
      <w:sz w:val="15"/>
      <w:szCs w:val="20"/>
    </w:rPr>
  </w:style>
  <w:style w:type="paragraph" w:styleId="711" w:customStyle="1">
    <w:name w:val="标题 111"/>
    <w:basedOn w:val="662"/>
    <w:next w:val="662"/>
    <w:link w:val="723"/>
    <w:uiPriority w:val="9"/>
    <w:qFormat/>
    <w:pPr>
      <w:jc w:val="center"/>
      <w:keepNext/>
      <w:outlineLvl w:val="0"/>
    </w:pPr>
    <w:rPr>
      <w:rFonts w:ascii="楷体_GB2312" w:hAnsi="Times New Roman" w:eastAsia="楷体_GB2312"/>
      <w:b/>
      <w:sz w:val="28"/>
      <w:szCs w:val="20"/>
    </w:rPr>
  </w:style>
  <w:style w:type="paragraph" w:styleId="712" w:customStyle="1">
    <w:name w:val="标题 211"/>
    <w:basedOn w:val="662"/>
    <w:next w:val="662"/>
    <w:link w:val="724"/>
    <w:uiPriority w:val="9"/>
    <w:qFormat/>
    <w:pPr>
      <w:jc w:val="center"/>
      <w:keepNext/>
      <w:outlineLvl w:val="1"/>
    </w:pPr>
    <w:rPr>
      <w:rFonts w:ascii="楷体_GB2312" w:hAnsi="Times New Roman" w:eastAsia="楷体_GB2312"/>
      <w:b/>
      <w:bCs/>
      <w:sz w:val="18"/>
      <w:szCs w:val="20"/>
    </w:rPr>
  </w:style>
  <w:style w:type="paragraph" w:styleId="713" w:customStyle="1">
    <w:name w:val="标题 311"/>
    <w:basedOn w:val="714"/>
    <w:next w:val="662"/>
    <w:link w:val="726"/>
    <w:uiPriority w:val="9"/>
    <w:qFormat/>
    <w:pPr>
      <w:jc w:val="left"/>
      <w:keepNext/>
    </w:pPr>
    <w:rPr>
      <w:rFonts w:ascii="Arial" w:hAnsi="Arial" w:eastAsia="Arial"/>
      <w:bCs/>
      <w:sz w:val="24"/>
      <w:szCs w:val="24"/>
      <w:lang w:eastAsia="zh-CN"/>
    </w:rPr>
  </w:style>
  <w:style w:type="paragraph" w:styleId="714" w:customStyle="1">
    <w:name w:val="Cn Heading3"/>
    <w:basedOn w:val="715"/>
    <w:uiPriority w:val="0"/>
    <w:qFormat/>
    <w:pPr>
      <w:ind w:firstLine="0"/>
      <w:spacing w:line="480" w:lineRule="auto"/>
      <w:outlineLvl w:val="2"/>
    </w:pPr>
    <w:rPr>
      <w:rFonts w:ascii="微软雅黑" w:hAnsi="微软雅黑" w:eastAsia="微软雅黑"/>
      <w:b/>
      <w:sz w:val="28"/>
      <w:szCs w:val="28"/>
      <w:lang w:eastAsia="ja-JP"/>
    </w:rPr>
  </w:style>
  <w:style w:type="paragraph" w:styleId="715" w:customStyle="1">
    <w:name w:val="列出段落1"/>
    <w:basedOn w:val="662"/>
    <w:link w:val="725"/>
    <w:uiPriority w:val="0"/>
    <w:qFormat/>
    <w:pPr>
      <w:ind w:firstLine="420"/>
      <w:spacing w:before="120" w:after="120" w:line="360" w:lineRule="auto"/>
    </w:pPr>
    <w:rPr>
      <w:rFonts w:eastAsia="宋体"/>
      <w:sz w:val="24"/>
    </w:rPr>
  </w:style>
  <w:style w:type="paragraph" w:styleId="716" w:customStyle="1">
    <w:name w:val="标题 511"/>
    <w:basedOn w:val="662"/>
    <w:next w:val="662"/>
    <w:link w:val="728"/>
    <w:uiPriority w:val="9"/>
    <w:qFormat/>
    <w:pPr>
      <w:numPr>
        <w:ilvl w:val="0"/>
        <w:numId w:val="1"/>
      </w:numPr>
      <w:keepNext/>
      <w:outlineLvl w:val="4"/>
    </w:pPr>
    <w:rPr>
      <w:rFonts w:ascii="楷体_GB2312" w:hAnsi="Times New Roman" w:eastAsia="楷体_GB2312"/>
      <w:bCs/>
      <w:sz w:val="28"/>
      <w:szCs w:val="20"/>
    </w:rPr>
  </w:style>
  <w:style w:type="paragraph" w:styleId="717" w:customStyle="1">
    <w:name w:val="标题 611"/>
    <w:basedOn w:val="662"/>
    <w:next w:val="662"/>
    <w:link w:val="729"/>
    <w:uiPriority w:val="9"/>
    <w:qFormat/>
    <w:pPr>
      <w:keepLines/>
      <w:keepNext/>
      <w:spacing w:before="320" w:after="200"/>
      <w:outlineLvl w:val="5"/>
    </w:pPr>
    <w:rPr>
      <w:rFonts w:ascii="Arial" w:hAnsi="Arial" w:cs="Arial"/>
      <w:b/>
      <w:bCs/>
      <w:sz w:val="22"/>
    </w:rPr>
  </w:style>
  <w:style w:type="paragraph" w:styleId="718" w:customStyle="1">
    <w:name w:val="标题 711"/>
    <w:basedOn w:val="662"/>
    <w:next w:val="662"/>
    <w:link w:val="730"/>
    <w:uiPriority w:val="9"/>
    <w:qFormat/>
    <w:pPr>
      <w:keepLines/>
      <w:keepNext/>
      <w:spacing w:before="320" w:after="200"/>
      <w:outlineLvl w:val="6"/>
    </w:pPr>
    <w:rPr>
      <w:rFonts w:ascii="Arial" w:hAnsi="Arial" w:cs="Arial"/>
      <w:b/>
      <w:bCs/>
      <w:i/>
      <w:iCs/>
      <w:sz w:val="22"/>
    </w:rPr>
  </w:style>
  <w:style w:type="paragraph" w:styleId="719" w:customStyle="1">
    <w:name w:val="标题 811"/>
    <w:basedOn w:val="662"/>
    <w:next w:val="662"/>
    <w:link w:val="731"/>
    <w:uiPriority w:val="9"/>
    <w:qFormat/>
    <w:pPr>
      <w:keepLines/>
      <w:keepNext/>
      <w:spacing w:before="320" w:after="200"/>
      <w:outlineLvl w:val="7"/>
    </w:pPr>
    <w:rPr>
      <w:rFonts w:ascii="Arial" w:hAnsi="Arial" w:cs="Arial"/>
      <w:i/>
      <w:iCs/>
      <w:sz w:val="22"/>
    </w:rPr>
  </w:style>
  <w:style w:type="paragraph" w:styleId="720" w:customStyle="1">
    <w:name w:val="标题 911"/>
    <w:basedOn w:val="662"/>
    <w:next w:val="662"/>
    <w:link w:val="732"/>
    <w:uiPriority w:val="9"/>
    <w:qFormat/>
    <w:pPr>
      <w:keepLines/>
      <w:keepNext/>
      <w:spacing w:before="320" w:after="200"/>
      <w:outlineLvl w:val="8"/>
    </w:pPr>
    <w:rPr>
      <w:rFonts w:ascii="Arial" w:hAnsi="Arial" w:cs="Arial"/>
      <w:i/>
      <w:iCs/>
      <w:szCs w:val="21"/>
    </w:rPr>
  </w:style>
  <w:style w:type="character" w:styleId="721" w:customStyle="1">
    <w:name w:val="默认段落字体11"/>
    <w:uiPriority w:val="1"/>
    <w:unhideWhenUsed/>
    <w:qFormat/>
  </w:style>
  <w:style w:type="table" w:styleId="722" w:customStyle="1">
    <w:name w:val="普通表格11"/>
    <w:uiPriority w:val="99"/>
    <w:unhideWhenUsed/>
    <w:qFormat/>
    <w:tblPr>
      <w:tblCellMar>
        <w:left w:w="0" w:type="dxa"/>
        <w:top w:w="0" w:type="dxa"/>
        <w:right w:w="0" w:type="dxa"/>
        <w:bottom w:w="0" w:type="dxa"/>
      </w:tblCellMar>
    </w:tblPr>
  </w:style>
  <w:style w:type="character" w:styleId="723" w:customStyle="1">
    <w:name w:val="标题 1 Char1"/>
    <w:basedOn w:val="721"/>
    <w:link w:val="711"/>
    <w:uiPriority w:val="9"/>
    <w:qFormat/>
    <w:rPr>
      <w:rFonts w:ascii="楷体_GB2312" w:hAnsi="Times New Roman" w:eastAsia="楷体_GB2312" w:cs="Times New Roman"/>
      <w:b/>
      <w:sz w:val="28"/>
      <w:szCs w:val="20"/>
    </w:rPr>
  </w:style>
  <w:style w:type="character" w:styleId="724" w:customStyle="1">
    <w:name w:val="标题 2 Char1"/>
    <w:basedOn w:val="721"/>
    <w:link w:val="712"/>
    <w:uiPriority w:val="9"/>
    <w:qFormat/>
    <w:rPr>
      <w:rFonts w:ascii="楷体_GB2312" w:hAnsi="Times New Roman" w:eastAsia="楷体_GB2312" w:cs="Times New Roman"/>
      <w:b/>
      <w:bCs/>
      <w:sz w:val="18"/>
      <w:szCs w:val="20"/>
    </w:rPr>
  </w:style>
  <w:style w:type="character" w:styleId="725" w:customStyle="1">
    <w:name w:val="列出段落 Char"/>
    <w:link w:val="715"/>
    <w:uiPriority w:val="0"/>
    <w:qFormat/>
    <w:rPr>
      <w:rFonts w:ascii="Calibri" w:hAnsi="Calibri" w:eastAsia="宋体" w:cs="Times New Roman"/>
      <w:sz w:val="24"/>
      <w:szCs w:val="22"/>
    </w:rPr>
  </w:style>
  <w:style w:type="character" w:styleId="726" w:customStyle="1">
    <w:name w:val="标题 3 Char1"/>
    <w:basedOn w:val="721"/>
    <w:link w:val="713"/>
    <w:uiPriority w:val="9"/>
    <w:qFormat/>
    <w:rPr>
      <w:rFonts w:ascii="Arial" w:hAnsi="Arial"/>
      <w:b/>
      <w:bCs/>
      <w:sz w:val="24"/>
      <w:szCs w:val="24"/>
    </w:rPr>
  </w:style>
  <w:style w:type="character" w:styleId="727" w:customStyle="1">
    <w:name w:val="标题 4 Char1"/>
    <w:basedOn w:val="721"/>
    <w:link w:val="710"/>
    <w:uiPriority w:val="9"/>
    <w:qFormat/>
    <w:rPr>
      <w:rFonts w:ascii="Times New Roman" w:hAnsi="Times New Roman" w:eastAsia="楷体_GB2312" w:cs="Times New Roman"/>
      <w:b/>
      <w:bCs/>
      <w:sz w:val="15"/>
    </w:rPr>
  </w:style>
  <w:style w:type="character" w:styleId="728" w:customStyle="1">
    <w:name w:val="标题 5 Char1"/>
    <w:basedOn w:val="721"/>
    <w:link w:val="716"/>
    <w:uiPriority w:val="9"/>
    <w:qFormat/>
    <w:rPr>
      <w:rFonts w:ascii="楷体_GB2312" w:hAnsi="Times New Roman" w:eastAsia="楷体_GB2312" w:cs="Times New Roman"/>
      <w:bCs/>
      <w:sz w:val="28"/>
    </w:rPr>
  </w:style>
  <w:style w:type="character" w:styleId="729" w:customStyle="1">
    <w:name w:val="标题 6 Char1"/>
    <w:basedOn w:val="721"/>
    <w:link w:val="717"/>
    <w:uiPriority w:val="9"/>
    <w:qFormat/>
    <w:rPr>
      <w:rFonts w:ascii="Arial" w:hAnsi="Arial" w:eastAsia="Arial" w:cs="Arial"/>
      <w:b/>
      <w:bCs/>
      <w:sz w:val="22"/>
      <w:szCs w:val="22"/>
    </w:rPr>
  </w:style>
  <w:style w:type="character" w:styleId="730" w:customStyle="1">
    <w:name w:val="标题 7 Char1"/>
    <w:basedOn w:val="721"/>
    <w:link w:val="718"/>
    <w:uiPriority w:val="9"/>
    <w:qFormat/>
    <w:rPr>
      <w:rFonts w:ascii="Arial" w:hAnsi="Arial" w:eastAsia="Arial" w:cs="Arial"/>
      <w:b/>
      <w:bCs/>
      <w:i/>
      <w:iCs/>
      <w:sz w:val="22"/>
      <w:szCs w:val="22"/>
    </w:rPr>
  </w:style>
  <w:style w:type="character" w:styleId="731" w:customStyle="1">
    <w:name w:val="标题 8 Char1"/>
    <w:basedOn w:val="721"/>
    <w:link w:val="719"/>
    <w:uiPriority w:val="9"/>
    <w:qFormat/>
    <w:rPr>
      <w:rFonts w:ascii="Arial" w:hAnsi="Arial" w:eastAsia="Arial" w:cs="Arial"/>
      <w:i/>
      <w:iCs/>
      <w:sz w:val="22"/>
      <w:szCs w:val="22"/>
    </w:rPr>
  </w:style>
  <w:style w:type="character" w:styleId="732" w:customStyle="1">
    <w:name w:val="标题 9 Char1"/>
    <w:basedOn w:val="721"/>
    <w:link w:val="720"/>
    <w:uiPriority w:val="9"/>
    <w:qFormat/>
    <w:rPr>
      <w:rFonts w:ascii="Arial" w:hAnsi="Arial" w:eastAsia="Arial" w:cs="Arial"/>
      <w:i/>
      <w:iCs/>
      <w:sz w:val="21"/>
      <w:szCs w:val="21"/>
    </w:rPr>
  </w:style>
  <w:style w:type="paragraph" w:styleId="733" w:customStyle="1">
    <w:name w:val="目录 7111"/>
    <w:basedOn w:val="662"/>
    <w:next w:val="662"/>
    <w:uiPriority w:val="39"/>
    <w:unhideWhenUsed/>
    <w:qFormat/>
    <w:pPr>
      <w:ind w:left="1701"/>
      <w:spacing w:after="57"/>
    </w:pPr>
    <w:rPr>
      <w:rFonts w:ascii="Times New Roman" w:hAnsi="Times New Roman" w:eastAsia="宋体"/>
      <w:szCs w:val="21"/>
    </w:rPr>
  </w:style>
  <w:style w:type="paragraph" w:styleId="734" w:customStyle="1">
    <w:name w:val="正文缩进11"/>
    <w:basedOn w:val="662"/>
    <w:uiPriority w:val="99"/>
    <w:qFormat/>
    <w:pPr>
      <w:ind w:firstLine="420"/>
    </w:pPr>
    <w:rPr>
      <w:rFonts w:ascii="Times New Roman" w:hAnsi="Times New Roman" w:eastAsia="宋体"/>
      <w:szCs w:val="20"/>
    </w:rPr>
  </w:style>
  <w:style w:type="paragraph" w:styleId="735" w:customStyle="1">
    <w:name w:val="题注1"/>
    <w:basedOn w:val="662"/>
    <w:next w:val="662"/>
    <w:uiPriority w:val="35"/>
    <w:qFormat/>
    <w:pPr>
      <w:spacing w:line="276" w:lineRule="auto"/>
    </w:pPr>
    <w:rPr>
      <w:rFonts w:ascii="Times New Roman" w:hAnsi="Times New Roman" w:eastAsia="宋体"/>
      <w:b/>
      <w:bCs/>
      <w:color w:val="4f81bd"/>
      <w:sz w:val="18"/>
      <w:szCs w:val="18"/>
    </w:rPr>
  </w:style>
  <w:style w:type="paragraph" w:styleId="736" w:customStyle="1">
    <w:name w:val="文档结构图11"/>
    <w:basedOn w:val="662"/>
    <w:link w:val="737"/>
    <w:uiPriority w:val="99"/>
    <w:semiHidden/>
    <w:qFormat/>
    <w:pPr>
      <w:shd w:val="clear" w:color="auto" w:fill="000080"/>
    </w:pPr>
    <w:rPr>
      <w:rFonts w:ascii="Times New Roman" w:hAnsi="Times New Roman" w:eastAsia="宋体"/>
      <w:sz w:val="20"/>
      <w:szCs w:val="20"/>
    </w:rPr>
  </w:style>
  <w:style w:type="character" w:styleId="737" w:customStyle="1">
    <w:name w:val="文档结构图 Char1"/>
    <w:basedOn w:val="721"/>
    <w:link w:val="736"/>
    <w:uiPriority w:val="99"/>
    <w:semiHidden/>
    <w:qFormat/>
    <w:rPr>
      <w:rFonts w:ascii="Times New Roman" w:hAnsi="Times New Roman" w:eastAsia="宋体" w:cs="Times New Roman"/>
      <w:sz w:val="20"/>
      <w:szCs w:val="20"/>
      <w:shd w:val="clear" w:color="auto" w:fill="000080"/>
    </w:rPr>
  </w:style>
  <w:style w:type="paragraph" w:styleId="738" w:customStyle="1">
    <w:name w:val="批注文字11"/>
    <w:basedOn w:val="662"/>
    <w:link w:val="739"/>
    <w:uiPriority w:val="99"/>
    <w:unhideWhenUsed/>
    <w:qFormat/>
    <w:pPr>
      <w:jc w:val="left"/>
    </w:pPr>
  </w:style>
  <w:style w:type="character" w:styleId="739" w:customStyle="1">
    <w:name w:val="批注文字 Char1"/>
    <w:basedOn w:val="721"/>
    <w:link w:val="738"/>
    <w:uiPriority w:val="99"/>
    <w:semiHidden/>
    <w:qFormat/>
  </w:style>
  <w:style w:type="paragraph" w:styleId="740" w:customStyle="1">
    <w:name w:val="正文文本11"/>
    <w:basedOn w:val="662"/>
    <w:link w:val="741"/>
    <w:uiPriority w:val="99"/>
    <w:qFormat/>
    <w:rPr>
      <w:rFonts w:ascii="华文中宋" w:hAnsi="Times New Roman" w:eastAsia="华文中宋"/>
      <w:bCs/>
      <w:sz w:val="28"/>
      <w:szCs w:val="20"/>
    </w:rPr>
  </w:style>
  <w:style w:type="character" w:styleId="741" w:customStyle="1">
    <w:name w:val="正文文本 Char1"/>
    <w:basedOn w:val="721"/>
    <w:link w:val="740"/>
    <w:uiPriority w:val="99"/>
    <w:qFormat/>
    <w:rPr>
      <w:rFonts w:ascii="华文中宋" w:hAnsi="Times New Roman" w:eastAsia="华文中宋" w:cs="Times New Roman"/>
      <w:bCs/>
      <w:sz w:val="28"/>
      <w:szCs w:val="20"/>
    </w:rPr>
  </w:style>
  <w:style w:type="paragraph" w:styleId="742" w:customStyle="1">
    <w:name w:val="正文文本缩进11"/>
    <w:basedOn w:val="662"/>
    <w:link w:val="743"/>
    <w:uiPriority w:val="99"/>
    <w:qFormat/>
    <w:pPr>
      <w:ind w:firstLine="576"/>
    </w:pPr>
    <w:rPr>
      <w:rFonts w:ascii="Times New Roman" w:hAnsi="Times New Roman" w:eastAsia="宋体"/>
      <w:b/>
      <w:sz w:val="30"/>
      <w:szCs w:val="20"/>
    </w:rPr>
  </w:style>
  <w:style w:type="character" w:styleId="743" w:customStyle="1">
    <w:name w:val="正文文本缩进 Char1"/>
    <w:basedOn w:val="721"/>
    <w:link w:val="742"/>
    <w:uiPriority w:val="99"/>
    <w:qFormat/>
    <w:rPr>
      <w:rFonts w:ascii="Times New Roman" w:hAnsi="Times New Roman" w:eastAsia="宋体" w:cs="Times New Roman"/>
      <w:b/>
      <w:sz w:val="30"/>
      <w:szCs w:val="20"/>
    </w:rPr>
  </w:style>
  <w:style w:type="paragraph" w:styleId="744" w:customStyle="1">
    <w:name w:val="索引 41"/>
    <w:basedOn w:val="662"/>
    <w:next w:val="662"/>
    <w:uiPriority w:val="99"/>
    <w:qFormat/>
    <w:pPr>
      <w:ind w:left="600"/>
    </w:pPr>
    <w:rPr>
      <w:szCs w:val="24"/>
    </w:rPr>
  </w:style>
  <w:style w:type="paragraph" w:styleId="745" w:customStyle="1">
    <w:name w:val="目录 5111"/>
    <w:basedOn w:val="662"/>
    <w:next w:val="662"/>
    <w:uiPriority w:val="39"/>
    <w:unhideWhenUsed/>
    <w:qFormat/>
    <w:pPr>
      <w:ind w:left="1134"/>
      <w:spacing w:after="57"/>
    </w:pPr>
    <w:rPr>
      <w:rFonts w:ascii="Times New Roman" w:hAnsi="Times New Roman" w:eastAsia="宋体"/>
      <w:szCs w:val="21"/>
    </w:rPr>
  </w:style>
  <w:style w:type="paragraph" w:styleId="746" w:customStyle="1">
    <w:name w:val="目录 3111"/>
    <w:basedOn w:val="662"/>
    <w:next w:val="662"/>
    <w:uiPriority w:val="39"/>
    <w:unhideWhenUsed/>
    <w:qFormat/>
    <w:pPr>
      <w:ind w:left="567"/>
      <w:spacing w:after="57"/>
    </w:pPr>
    <w:rPr>
      <w:rFonts w:ascii="Times New Roman" w:hAnsi="Times New Roman" w:eastAsia="宋体"/>
      <w:szCs w:val="21"/>
    </w:rPr>
  </w:style>
  <w:style w:type="paragraph" w:styleId="747" w:customStyle="1">
    <w:name w:val="纯文本11"/>
    <w:basedOn w:val="662"/>
    <w:uiPriority w:val="0"/>
    <w:qFormat/>
    <w:rPr>
      <w:rFonts w:ascii="黑体"/>
      <w:szCs w:val="21"/>
    </w:rPr>
  </w:style>
  <w:style w:type="paragraph" w:styleId="748" w:customStyle="1">
    <w:name w:val="目录 8111"/>
    <w:basedOn w:val="662"/>
    <w:next w:val="662"/>
    <w:uiPriority w:val="39"/>
    <w:unhideWhenUsed/>
    <w:qFormat/>
    <w:pPr>
      <w:ind w:left="1984"/>
      <w:spacing w:after="57"/>
    </w:pPr>
    <w:rPr>
      <w:rFonts w:ascii="Times New Roman" w:hAnsi="Times New Roman" w:eastAsia="宋体"/>
      <w:szCs w:val="21"/>
    </w:rPr>
  </w:style>
  <w:style w:type="paragraph" w:styleId="749" w:customStyle="1">
    <w:name w:val="日期11"/>
    <w:basedOn w:val="662"/>
    <w:next w:val="662"/>
    <w:link w:val="750"/>
    <w:uiPriority w:val="99"/>
    <w:qFormat/>
    <w:rPr>
      <w:rFonts w:ascii="Times New Roman" w:hAnsi="Times New Roman" w:eastAsia="黑体"/>
      <w:b/>
      <w:sz w:val="36"/>
      <w:szCs w:val="20"/>
    </w:rPr>
  </w:style>
  <w:style w:type="character" w:styleId="750" w:customStyle="1">
    <w:name w:val="日期 Char1"/>
    <w:basedOn w:val="721"/>
    <w:link w:val="749"/>
    <w:uiPriority w:val="99"/>
    <w:qFormat/>
    <w:rPr>
      <w:rFonts w:ascii="Times New Roman" w:hAnsi="Times New Roman" w:eastAsia="黑体" w:cs="Times New Roman"/>
      <w:b/>
      <w:sz w:val="36"/>
      <w:szCs w:val="20"/>
    </w:rPr>
  </w:style>
  <w:style w:type="paragraph" w:styleId="751" w:customStyle="1">
    <w:name w:val="正文文本缩进 211"/>
    <w:basedOn w:val="662"/>
    <w:link w:val="752"/>
    <w:uiPriority w:val="99"/>
    <w:qFormat/>
    <w:pPr>
      <w:ind w:left="900"/>
    </w:pPr>
    <w:rPr>
      <w:rFonts w:ascii="楷体_GB2312" w:hAnsi="Times New Roman" w:eastAsia="楷体_GB2312"/>
      <w:b/>
      <w:sz w:val="28"/>
      <w:szCs w:val="20"/>
    </w:rPr>
  </w:style>
  <w:style w:type="character" w:styleId="752" w:customStyle="1">
    <w:name w:val="正文文本缩进 2 Char1"/>
    <w:basedOn w:val="721"/>
    <w:link w:val="751"/>
    <w:uiPriority w:val="99"/>
    <w:qFormat/>
    <w:rPr>
      <w:rFonts w:ascii="楷体_GB2312" w:hAnsi="Times New Roman" w:eastAsia="楷体_GB2312" w:cs="Times New Roman"/>
      <w:b/>
      <w:sz w:val="28"/>
      <w:szCs w:val="20"/>
    </w:rPr>
  </w:style>
  <w:style w:type="paragraph" w:styleId="753" w:customStyle="1">
    <w:name w:val="尾注文本1"/>
    <w:basedOn w:val="662"/>
    <w:link w:val="754"/>
    <w:uiPriority w:val="99"/>
    <w:unhideWhenUsed/>
    <w:qFormat/>
    <w:rPr>
      <w:rFonts w:ascii="Times New Roman" w:hAnsi="Times New Roman" w:eastAsia="宋体"/>
      <w:sz w:val="20"/>
      <w:szCs w:val="21"/>
    </w:rPr>
  </w:style>
  <w:style w:type="character" w:styleId="754" w:customStyle="1">
    <w:name w:val="尾注文本 Char"/>
    <w:basedOn w:val="721"/>
    <w:link w:val="753"/>
    <w:uiPriority w:val="99"/>
    <w:qFormat/>
    <w:rPr>
      <w:rFonts w:ascii="Times New Roman" w:hAnsi="Times New Roman" w:eastAsia="宋体" w:cs="Times New Roman"/>
      <w:szCs w:val="21"/>
    </w:rPr>
  </w:style>
  <w:style w:type="paragraph" w:styleId="755" w:customStyle="1">
    <w:name w:val="批注框文本11"/>
    <w:basedOn w:val="662"/>
    <w:link w:val="756"/>
    <w:uiPriority w:val="99"/>
    <w:unhideWhenUsed/>
    <w:qFormat/>
    <w:rPr>
      <w:rFonts w:ascii="Times New Roman" w:hAnsi="Times New Roman" w:eastAsia="宋体"/>
      <w:sz w:val="18"/>
      <w:szCs w:val="18"/>
    </w:rPr>
  </w:style>
  <w:style w:type="character" w:styleId="756" w:customStyle="1">
    <w:name w:val="批注框文本 Char1"/>
    <w:basedOn w:val="721"/>
    <w:link w:val="755"/>
    <w:uiPriority w:val="99"/>
    <w:semiHidden/>
    <w:qFormat/>
    <w:rPr>
      <w:rFonts w:ascii="Times New Roman" w:hAnsi="Times New Roman" w:eastAsia="宋体" w:cs="Times New Roman"/>
      <w:sz w:val="18"/>
      <w:szCs w:val="18"/>
    </w:rPr>
  </w:style>
  <w:style w:type="paragraph" w:styleId="757" w:customStyle="1">
    <w:name w:val="页脚11"/>
    <w:basedOn w:val="662"/>
    <w:next w:val="758"/>
    <w:link w:val="759"/>
    <w:uiPriority w:val="99"/>
    <w:qFormat/>
    <w:pPr>
      <w:jc w:val="left"/>
      <w:tabs>
        <w:tab w:val="center" w:pos="4153" w:leader="none"/>
        <w:tab w:val="right" w:pos="8306" w:leader="none"/>
      </w:tabs>
    </w:pPr>
    <w:rPr>
      <w:rFonts w:ascii="Times New Roman" w:hAnsi="Times New Roman" w:eastAsia="宋体"/>
      <w:sz w:val="18"/>
      <w:szCs w:val="20"/>
    </w:rPr>
  </w:style>
  <w:style w:type="paragraph" w:styleId="758" w:customStyle="1">
    <w:name w:val="明显引用1"/>
    <w:next w:val="66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759" w:customStyle="1">
    <w:name w:val="页脚 Char1"/>
    <w:basedOn w:val="721"/>
    <w:link w:val="757"/>
    <w:uiPriority w:val="99"/>
    <w:qFormat/>
    <w:rPr>
      <w:rFonts w:ascii="Times New Roman" w:hAnsi="Times New Roman" w:eastAsia="宋体" w:cs="Times New Roman"/>
      <w:sz w:val="18"/>
      <w:szCs w:val="20"/>
    </w:rPr>
  </w:style>
  <w:style w:type="paragraph" w:styleId="760" w:customStyle="1">
    <w:name w:val="页眉11"/>
    <w:basedOn w:val="662"/>
    <w:link w:val="76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761" w:customStyle="1">
    <w:name w:val="页眉 Char1"/>
    <w:basedOn w:val="721"/>
    <w:link w:val="760"/>
    <w:uiPriority w:val="99"/>
    <w:qFormat/>
    <w:rPr>
      <w:rFonts w:ascii="Times New Roman" w:hAnsi="Times New Roman" w:eastAsia="宋体" w:cs="Times New Roman"/>
      <w:sz w:val="18"/>
      <w:szCs w:val="20"/>
    </w:rPr>
  </w:style>
  <w:style w:type="paragraph" w:styleId="762" w:customStyle="1">
    <w:name w:val="目录 1112"/>
    <w:basedOn w:val="662"/>
    <w:next w:val="662"/>
    <w:uiPriority w:val="39"/>
    <w:unhideWhenUsed/>
    <w:qFormat/>
    <w:pPr>
      <w:spacing w:after="57"/>
    </w:pPr>
    <w:rPr>
      <w:rFonts w:ascii="Times New Roman" w:hAnsi="Times New Roman" w:eastAsia="宋体"/>
      <w:szCs w:val="21"/>
    </w:rPr>
  </w:style>
  <w:style w:type="paragraph" w:styleId="763" w:customStyle="1">
    <w:name w:val="目录 4111"/>
    <w:basedOn w:val="662"/>
    <w:next w:val="662"/>
    <w:uiPriority w:val="39"/>
    <w:unhideWhenUsed/>
    <w:qFormat/>
    <w:pPr>
      <w:ind w:left="850"/>
      <w:spacing w:after="57"/>
    </w:pPr>
    <w:rPr>
      <w:rFonts w:ascii="Times New Roman" w:hAnsi="Times New Roman" w:eastAsia="宋体"/>
      <w:szCs w:val="21"/>
    </w:rPr>
  </w:style>
  <w:style w:type="paragraph" w:styleId="764" w:customStyle="1">
    <w:name w:val="副标题1"/>
    <w:basedOn w:val="662"/>
    <w:next w:val="662"/>
    <w:link w:val="765"/>
    <w:uiPriority w:val="11"/>
    <w:qFormat/>
    <w:pPr>
      <w:ind w:firstLine="471"/>
      <w:jc w:val="center"/>
      <w:spacing w:before="240" w:after="60" w:line="312" w:lineRule="atLeast"/>
      <w:outlineLvl w:val="1"/>
    </w:pPr>
    <w:rPr>
      <w:rFonts w:ascii="Arial" w:hAnsi="Arial"/>
      <w:b/>
      <w:bCs/>
      <w:sz w:val="32"/>
      <w:szCs w:val="32"/>
    </w:rPr>
  </w:style>
  <w:style w:type="character" w:styleId="765" w:customStyle="1">
    <w:name w:val="副标题 Char"/>
    <w:link w:val="764"/>
    <w:uiPriority w:val="11"/>
    <w:qFormat/>
    <w:rPr>
      <w:rFonts w:ascii="Arial" w:hAnsi="Arial"/>
      <w:b/>
      <w:bCs/>
      <w:sz w:val="32"/>
      <w:szCs w:val="32"/>
    </w:rPr>
  </w:style>
  <w:style w:type="paragraph" w:styleId="766" w:customStyle="1">
    <w:name w:val="列表11"/>
    <w:basedOn w:val="662"/>
    <w:uiPriority w:val="0"/>
    <w:qFormat/>
    <w:pPr>
      <w:ind w:firstLine="480"/>
      <w:spacing w:after="20" w:line="360" w:lineRule="auto"/>
      <w:tabs>
        <w:tab w:val="left" w:pos="420" w:leader="none"/>
      </w:tabs>
    </w:pPr>
    <w:rPr>
      <w:rFonts w:ascii="宋体" w:hAnsi="宋体" w:eastAsia="宋体" w:cs="宋体"/>
      <w:sz w:val="24"/>
      <w:szCs w:val="24"/>
    </w:rPr>
  </w:style>
  <w:style w:type="paragraph" w:styleId="767" w:customStyle="1">
    <w:name w:val="脚注文本1"/>
    <w:basedOn w:val="662"/>
    <w:link w:val="768"/>
    <w:uiPriority w:val="99"/>
    <w:unhideWhenUsed/>
    <w:qFormat/>
    <w:pPr>
      <w:spacing w:after="40"/>
    </w:pPr>
    <w:rPr>
      <w:rFonts w:ascii="Times New Roman" w:hAnsi="Times New Roman" w:eastAsia="宋体"/>
      <w:sz w:val="18"/>
      <w:szCs w:val="21"/>
    </w:rPr>
  </w:style>
  <w:style w:type="character" w:styleId="768" w:customStyle="1">
    <w:name w:val="脚注文本 Char"/>
    <w:basedOn w:val="721"/>
    <w:link w:val="767"/>
    <w:uiPriority w:val="99"/>
    <w:qFormat/>
    <w:rPr>
      <w:rFonts w:ascii="Times New Roman" w:hAnsi="Times New Roman" w:eastAsia="宋体" w:cs="Times New Roman"/>
      <w:sz w:val="18"/>
      <w:szCs w:val="21"/>
    </w:rPr>
  </w:style>
  <w:style w:type="paragraph" w:styleId="769" w:customStyle="1">
    <w:name w:val="目录 6111"/>
    <w:basedOn w:val="662"/>
    <w:next w:val="662"/>
    <w:uiPriority w:val="39"/>
    <w:unhideWhenUsed/>
    <w:qFormat/>
    <w:pPr>
      <w:ind w:left="1417"/>
      <w:spacing w:after="57"/>
    </w:pPr>
    <w:rPr>
      <w:rFonts w:ascii="Times New Roman" w:hAnsi="Times New Roman" w:eastAsia="宋体"/>
      <w:szCs w:val="21"/>
    </w:rPr>
  </w:style>
  <w:style w:type="paragraph" w:styleId="770" w:customStyle="1">
    <w:name w:val="正文文本缩进 311"/>
    <w:basedOn w:val="662"/>
    <w:link w:val="771"/>
    <w:uiPriority w:val="99"/>
    <w:qFormat/>
    <w:pPr>
      <w:ind w:left="359" w:firstLine="359"/>
    </w:pPr>
    <w:rPr>
      <w:rFonts w:ascii="Times New Roman" w:hAnsi="Times New Roman" w:eastAsia="宋体"/>
      <w:sz w:val="20"/>
      <w:szCs w:val="20"/>
    </w:rPr>
  </w:style>
  <w:style w:type="character" w:styleId="771" w:customStyle="1">
    <w:name w:val="正文文本缩进 3 Char1"/>
    <w:basedOn w:val="721"/>
    <w:link w:val="770"/>
    <w:uiPriority w:val="99"/>
    <w:qFormat/>
    <w:rPr>
      <w:rFonts w:ascii="Times New Roman" w:hAnsi="Times New Roman" w:eastAsia="宋体" w:cs="Times New Roman"/>
      <w:sz w:val="20"/>
      <w:szCs w:val="20"/>
    </w:rPr>
  </w:style>
  <w:style w:type="paragraph" w:styleId="772" w:customStyle="1">
    <w:name w:val="图表目录11"/>
    <w:basedOn w:val="662"/>
    <w:next w:val="662"/>
    <w:uiPriority w:val="99"/>
    <w:unhideWhenUsed/>
    <w:qFormat/>
    <w:rPr>
      <w:rFonts w:ascii="Times New Roman" w:hAnsi="Times New Roman" w:eastAsia="宋体"/>
      <w:szCs w:val="21"/>
    </w:rPr>
  </w:style>
  <w:style w:type="paragraph" w:styleId="773" w:customStyle="1">
    <w:name w:val="目录 2111"/>
    <w:basedOn w:val="662"/>
    <w:next w:val="662"/>
    <w:uiPriority w:val="39"/>
    <w:unhideWhenUsed/>
    <w:qFormat/>
    <w:pPr>
      <w:ind w:left="283"/>
      <w:spacing w:after="57"/>
    </w:pPr>
    <w:rPr>
      <w:rFonts w:ascii="Times New Roman" w:hAnsi="Times New Roman" w:eastAsia="宋体"/>
      <w:szCs w:val="21"/>
    </w:rPr>
  </w:style>
  <w:style w:type="paragraph" w:styleId="774" w:customStyle="1">
    <w:name w:val="目录 9111"/>
    <w:basedOn w:val="662"/>
    <w:next w:val="662"/>
    <w:uiPriority w:val="39"/>
    <w:unhideWhenUsed/>
    <w:qFormat/>
    <w:pPr>
      <w:ind w:left="2268"/>
      <w:spacing w:after="57"/>
    </w:pPr>
    <w:rPr>
      <w:rFonts w:ascii="Times New Roman" w:hAnsi="Times New Roman" w:eastAsia="宋体"/>
      <w:szCs w:val="21"/>
    </w:rPr>
  </w:style>
  <w:style w:type="paragraph" w:styleId="775" w:customStyle="1">
    <w:name w:val="正文文本 211"/>
    <w:basedOn w:val="662"/>
    <w:link w:val="776"/>
    <w:uiPriority w:val="99"/>
    <w:qFormat/>
    <w:pPr>
      <w:spacing w:after="120" w:line="480" w:lineRule="auto"/>
    </w:pPr>
    <w:rPr>
      <w:rFonts w:ascii="Times New Roman" w:hAnsi="Times New Roman" w:eastAsia="宋体"/>
      <w:sz w:val="20"/>
      <w:szCs w:val="20"/>
    </w:rPr>
  </w:style>
  <w:style w:type="character" w:styleId="776" w:customStyle="1">
    <w:name w:val="正文文本 2 Char1"/>
    <w:basedOn w:val="721"/>
    <w:link w:val="775"/>
    <w:uiPriority w:val="99"/>
    <w:qFormat/>
    <w:rPr>
      <w:rFonts w:ascii="Times New Roman" w:hAnsi="Times New Roman" w:eastAsia="宋体" w:cs="Times New Roman"/>
      <w:sz w:val="20"/>
      <w:szCs w:val="20"/>
    </w:rPr>
  </w:style>
  <w:style w:type="paragraph" w:styleId="777" w:customStyle="1">
    <w:name w:val="普通(网站)11"/>
    <w:basedOn w:val="66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8" w:customStyle="1">
    <w:name w:val="标题11"/>
    <w:basedOn w:val="662"/>
    <w:next w:val="662"/>
    <w:link w:val="779"/>
    <w:uiPriority w:val="10"/>
    <w:qFormat/>
    <w:pPr>
      <w:contextualSpacing/>
      <w:spacing w:before="300" w:after="200"/>
    </w:pPr>
    <w:rPr>
      <w:rFonts w:ascii="Times New Roman" w:hAnsi="Times New Roman" w:eastAsia="宋体"/>
      <w:sz w:val="48"/>
      <w:szCs w:val="48"/>
    </w:rPr>
  </w:style>
  <w:style w:type="character" w:styleId="779" w:customStyle="1">
    <w:name w:val="标题 Char"/>
    <w:basedOn w:val="721"/>
    <w:link w:val="778"/>
    <w:uiPriority w:val="10"/>
    <w:qFormat/>
    <w:rPr>
      <w:rFonts w:ascii="Times New Roman" w:hAnsi="Times New Roman" w:eastAsia="宋体" w:cs="Times New Roman"/>
      <w:sz w:val="48"/>
      <w:szCs w:val="48"/>
    </w:rPr>
  </w:style>
  <w:style w:type="paragraph" w:styleId="780" w:customStyle="1">
    <w:name w:val="批注主题11"/>
    <w:basedOn w:val="738"/>
    <w:next w:val="738"/>
    <w:link w:val="781"/>
    <w:uiPriority w:val="99"/>
    <w:unhideWhenUsed/>
    <w:qFormat/>
    <w:rPr>
      <w:b/>
      <w:bCs/>
    </w:rPr>
  </w:style>
  <w:style w:type="character" w:styleId="781" w:customStyle="1">
    <w:name w:val="批注主题 Char1"/>
    <w:basedOn w:val="739"/>
    <w:link w:val="780"/>
    <w:uiPriority w:val="99"/>
    <w:semiHidden/>
    <w:qFormat/>
    <w:rPr>
      <w:b/>
      <w:bCs/>
    </w:rPr>
  </w:style>
  <w:style w:type="paragraph" w:styleId="782" w:customStyle="1">
    <w:name w:val="正文首行缩进11"/>
    <w:basedOn w:val="740"/>
    <w:uiPriority w:val="99"/>
    <w:unhideWhenUsed/>
    <w:qFormat/>
    <w:pPr>
      <w:ind w:firstLine="420"/>
      <w:spacing w:after="120"/>
    </w:pPr>
    <w:rPr>
      <w:rFonts w:ascii="Calibri" w:hAnsi="Calibri" w:eastAsia="宋体"/>
      <w:sz w:val="21"/>
      <w:szCs w:val="22"/>
    </w:rPr>
  </w:style>
  <w:style w:type="paragraph" w:styleId="783" w:customStyle="1">
    <w:name w:val="正文首行缩进 211"/>
    <w:basedOn w:val="742"/>
    <w:next w:val="662"/>
    <w:link w:val="784"/>
    <w:uiPriority w:val="99"/>
    <w:unhideWhenUsed/>
    <w:qFormat/>
    <w:pPr>
      <w:ind w:left="420" w:firstLine="420"/>
      <w:spacing w:after="120"/>
    </w:pPr>
    <w:rPr>
      <w:rFonts w:ascii="Calibri" w:hAnsi="Calibri" w:eastAsia="Arial"/>
      <w:b w:val="0"/>
      <w:sz w:val="21"/>
      <w:szCs w:val="22"/>
    </w:rPr>
  </w:style>
  <w:style w:type="character" w:styleId="784" w:customStyle="1">
    <w:name w:val="正文首行缩进 2 Char1"/>
    <w:basedOn w:val="743"/>
    <w:link w:val="783"/>
    <w:uiPriority w:val="99"/>
    <w:semiHidden/>
    <w:qFormat/>
    <w:rPr>
      <w:rFonts w:ascii="Times New Roman" w:hAnsi="Times New Roman" w:eastAsia="宋体" w:cs="Times New Roman"/>
      <w:b w:val="0"/>
      <w:sz w:val="21"/>
      <w:szCs w:val="22"/>
    </w:rPr>
  </w:style>
  <w:style w:type="table" w:styleId="785" w:customStyle="1">
    <w:name w:val="网格型11"/>
    <w:basedOn w:val="722"/>
    <w:uiPriority w:val="59"/>
    <w:qFormat/>
    <w:rPr>
      <w:rFonts w:eastAsia="Times New Roman"/>
    </w:rPr>
    <w:tblPr/>
  </w:style>
  <w:style w:type="character" w:styleId="786" w:customStyle="1">
    <w:name w:val="要点11"/>
    <w:uiPriority w:val="99"/>
    <w:qFormat/>
    <w:rPr>
      <w:rFonts w:cs="Times New Roman"/>
      <w:b/>
      <w:bCs/>
    </w:rPr>
  </w:style>
  <w:style w:type="character" w:styleId="787" w:customStyle="1">
    <w:name w:val="尾注引用1"/>
    <w:uiPriority w:val="99"/>
    <w:unhideWhenUsed/>
    <w:qFormat/>
    <w:rPr>
      <w:vertAlign w:val="superscript"/>
    </w:rPr>
  </w:style>
  <w:style w:type="character" w:styleId="788" w:customStyle="1">
    <w:name w:val="页码11"/>
    <w:uiPriority w:val="99"/>
    <w:qFormat/>
    <w:rPr>
      <w:rFonts w:cs="Times New Roman"/>
    </w:rPr>
  </w:style>
  <w:style w:type="character" w:styleId="789" w:customStyle="1">
    <w:name w:val="已访问的超链接11"/>
    <w:uiPriority w:val="99"/>
    <w:unhideWhenUsed/>
    <w:qFormat/>
    <w:rPr>
      <w:color w:val="800080"/>
      <w:u w:val="single"/>
    </w:rPr>
  </w:style>
  <w:style w:type="character" w:styleId="790" w:customStyle="1">
    <w:name w:val="HTML 打字机11"/>
    <w:uiPriority w:val="99"/>
    <w:qFormat/>
    <w:rPr>
      <w:rFonts w:ascii="宋体" w:hAnsi="宋体" w:eastAsia="宋体" w:cs="宋体"/>
      <w:sz w:val="24"/>
      <w:szCs w:val="24"/>
    </w:rPr>
  </w:style>
  <w:style w:type="character" w:styleId="791" w:customStyle="1">
    <w:name w:val="超链接11"/>
    <w:uiPriority w:val="99"/>
    <w:qFormat/>
    <w:rPr>
      <w:rFonts w:cs="Times New Roman"/>
      <w:color w:val="000000"/>
      <w:u w:val="none"/>
    </w:rPr>
  </w:style>
  <w:style w:type="character" w:styleId="792" w:customStyle="1">
    <w:name w:val="批注引用11"/>
    <w:basedOn w:val="721"/>
    <w:uiPriority w:val="0"/>
    <w:unhideWhenUsed/>
    <w:qFormat/>
    <w:rPr>
      <w:sz w:val="21"/>
      <w:szCs w:val="21"/>
    </w:rPr>
  </w:style>
  <w:style w:type="character" w:styleId="793" w:customStyle="1">
    <w:name w:val="脚注引用1"/>
    <w:uiPriority w:val="99"/>
    <w:unhideWhenUsed/>
    <w:qFormat/>
    <w:rPr>
      <w:vertAlign w:val="superscript"/>
    </w:rPr>
  </w:style>
  <w:style w:type="character" w:styleId="794" w:customStyle="1">
    <w:name w:val="批注引用1"/>
    <w:uiPriority w:val="0"/>
    <w:semiHidden/>
    <w:qFormat/>
    <w:rPr>
      <w:rFonts w:ascii="Calibri" w:hAnsi="Calibri" w:eastAsia="Arial" w:cs="Times New Roman"/>
      <w:sz w:val="21"/>
      <w:szCs w:val="22"/>
    </w:rPr>
  </w:style>
  <w:style w:type="paragraph" w:styleId="795" w:customStyle="1">
    <w:name w:val="段"/>
    <w:next w:val="662"/>
    <w:uiPriority w:val="0"/>
    <w:qFormat/>
    <w:pPr>
      <w:ind w:firstLine="200"/>
      <w:jc w:val="both"/>
    </w:pPr>
    <w:rPr>
      <w:rFonts w:hint="default" w:ascii="宋体" w:hAnsi="Times New Roman" w:eastAsia="宋体" w:cs="Times New Roman"/>
      <w:sz w:val="21"/>
      <w:lang w:val="en-US" w:eastAsia="zh-CN" w:bidi="ar-SA"/>
    </w:rPr>
  </w:style>
  <w:style w:type="paragraph" w:styleId="796" w:customStyle="1">
    <w:name w:val="TOC 标题1"/>
    <w:uiPriority w:val="39"/>
    <w:unhideWhenUsed/>
    <w:qFormat/>
    <w:rPr>
      <w:rFonts w:hint="default" w:ascii="Calibri" w:hAnsi="Calibri" w:eastAsia="Arial" w:cs="Times New Roman"/>
      <w:lang w:val="en-US" w:eastAsia="zh-CN" w:bidi="ar-SA"/>
    </w:rPr>
  </w:style>
  <w:style w:type="paragraph" w:styleId="797" w:customStyle="1">
    <w:name w:val="font5"/>
    <w:basedOn w:val="662"/>
    <w:uiPriority w:val="0"/>
    <w:qFormat/>
    <w:pPr>
      <w:jc w:val="left"/>
      <w:spacing w:before="100" w:beforeAutospacing="1" w:after="100" w:afterAutospacing="1"/>
      <w:widowControl/>
    </w:pPr>
    <w:rPr>
      <w:rFonts w:ascii="宋体" w:hAnsi="宋体" w:eastAsia="宋体"/>
      <w:sz w:val="18"/>
      <w:szCs w:val="18"/>
    </w:rPr>
  </w:style>
  <w:style w:type="paragraph" w:styleId="798" w:customStyle="1">
    <w:name w:val="font6"/>
    <w:basedOn w:val="662"/>
    <w:uiPriority w:val="0"/>
    <w:qFormat/>
    <w:pPr>
      <w:jc w:val="left"/>
      <w:spacing w:before="100" w:beforeAutospacing="1" w:after="100" w:afterAutospacing="1"/>
      <w:widowControl/>
    </w:pPr>
    <w:rPr>
      <w:rFonts w:ascii="宋体" w:hAnsi="宋体" w:eastAsia="宋体"/>
      <w:b/>
      <w:bCs/>
      <w:sz w:val="20"/>
      <w:szCs w:val="20"/>
    </w:rPr>
  </w:style>
  <w:style w:type="paragraph" w:styleId="799" w:customStyle="1">
    <w:name w:val="font7"/>
    <w:basedOn w:val="662"/>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00" w:customStyle="1">
    <w:name w:val="font8"/>
    <w:basedOn w:val="662"/>
    <w:uiPriority w:val="99"/>
    <w:qFormat/>
    <w:pPr>
      <w:jc w:val="left"/>
      <w:spacing w:before="100" w:beforeAutospacing="1" w:after="100" w:afterAutospacing="1"/>
      <w:widowControl/>
    </w:pPr>
    <w:rPr>
      <w:rFonts w:ascii="宋体" w:hAnsi="宋体" w:eastAsia="宋体"/>
      <w:b/>
      <w:bCs/>
      <w:i/>
      <w:iCs/>
      <w:sz w:val="20"/>
      <w:szCs w:val="20"/>
    </w:rPr>
  </w:style>
  <w:style w:type="paragraph" w:styleId="801" w:customStyle="1">
    <w:name w:val="font9"/>
    <w:basedOn w:val="66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02" w:customStyle="1">
    <w:name w:val="xl24"/>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03" w:customStyle="1">
    <w:name w:val="xl25"/>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04" w:customStyle="1">
    <w:name w:val="xl26"/>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05" w:customStyle="1">
    <w:name w:val="xl27"/>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06"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07" w:customStyle="1">
    <w:name w:val="xl29"/>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08" w:customStyle="1">
    <w:name w:val="xl30"/>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09" w:customStyle="1">
    <w:name w:val="xl31"/>
    <w:basedOn w:val="6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10" w:customStyle="1">
    <w:name w:val="xl32"/>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11" w:customStyle="1">
    <w:name w:val="xl33"/>
    <w:basedOn w:val="6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12" w:customStyle="1">
    <w:name w:val="xl34"/>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13" w:customStyle="1">
    <w:name w:val="xl35"/>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14" w:customStyle="1">
    <w:name w:val="xl36"/>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15" w:customStyle="1">
    <w:name w:val="xl37"/>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16" w:customStyle="1">
    <w:name w:val="xl38"/>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17" w:customStyle="1">
    <w:name w:val="xl39"/>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18" w:customStyle="1">
    <w:name w:val="xl40"/>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19" w:customStyle="1">
    <w:name w:val="xl41"/>
    <w:basedOn w:val="6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20" w:customStyle="1">
    <w:name w:val="xl42"/>
    <w:basedOn w:val="6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21" w:customStyle="1">
    <w:name w:val="xl43"/>
    <w:basedOn w:val="6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22" w:customStyle="1">
    <w:name w:val="xl44"/>
    <w:basedOn w:val="6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23" w:customStyle="1">
    <w:name w:val="xl45"/>
    <w:basedOn w:val="66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24" w:customStyle="1">
    <w:name w:val="xl46"/>
    <w:basedOn w:val="66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25" w:customStyle="1">
    <w:name w:val="xl47"/>
    <w:basedOn w:val="6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26" w:customStyle="1">
    <w:name w:val="xl48"/>
    <w:basedOn w:val="6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27" w:customStyle="1">
    <w:name w:val="xl49"/>
    <w:basedOn w:val="66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28" w:customStyle="1">
    <w:name w:val="xl50"/>
    <w:basedOn w:val="6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29" w:customStyle="1">
    <w:name w:val="xl51"/>
    <w:basedOn w:val="66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30" w:customStyle="1">
    <w:name w:val="xl52"/>
    <w:basedOn w:val="66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31" w:customStyle="1">
    <w:name w:val="xl53"/>
    <w:basedOn w:val="66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32" w:customStyle="1">
    <w:name w:val="xl54"/>
    <w:basedOn w:val="66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33" w:customStyle="1">
    <w:name w:val="xl55"/>
    <w:basedOn w:val="66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34" w:customStyle="1">
    <w:name w:val="xl56"/>
    <w:basedOn w:val="66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35" w:customStyle="1">
    <w:name w:val="xl57"/>
    <w:basedOn w:val="6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36" w:customStyle="1">
    <w:name w:val="xl58"/>
    <w:basedOn w:val="66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37" w:customStyle="1">
    <w:name w:val="xl59"/>
    <w:basedOn w:val="6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38" w:customStyle="1">
    <w:name w:val="xl60"/>
    <w:basedOn w:val="66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39" w:customStyle="1">
    <w:name w:val="xl61"/>
    <w:basedOn w:val="66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40" w:customStyle="1">
    <w:name w:val="xl62"/>
    <w:basedOn w:val="66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1" w:customStyle="1">
    <w:name w:val="xl63"/>
    <w:basedOn w:val="66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42" w:customStyle="1">
    <w:name w:val="font10"/>
    <w:basedOn w:val="662"/>
    <w:uiPriority w:val="99"/>
    <w:qFormat/>
    <w:pPr>
      <w:jc w:val="left"/>
      <w:spacing w:before="100" w:beforeAutospacing="1" w:after="100" w:afterAutospacing="1"/>
      <w:widowControl/>
    </w:pPr>
    <w:rPr>
      <w:rFonts w:ascii="楷体_GB2312" w:hAnsi="宋体" w:eastAsia="楷体_GB2312"/>
      <w:b/>
      <w:bCs/>
      <w:sz w:val="18"/>
      <w:szCs w:val="18"/>
    </w:rPr>
  </w:style>
  <w:style w:type="paragraph" w:styleId="843" w:customStyle="1">
    <w:name w:val="font11"/>
    <w:basedOn w:val="66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44" w:customStyle="1">
    <w:name w:val="font12"/>
    <w:basedOn w:val="662"/>
    <w:uiPriority w:val="99"/>
    <w:qFormat/>
    <w:pPr>
      <w:jc w:val="left"/>
      <w:spacing w:before="100" w:beforeAutospacing="1" w:after="100" w:afterAutospacing="1"/>
      <w:widowControl/>
    </w:pPr>
    <w:rPr>
      <w:rFonts w:ascii="宋体" w:hAnsi="宋体" w:eastAsia="宋体"/>
      <w:sz w:val="36"/>
      <w:szCs w:val="36"/>
    </w:rPr>
  </w:style>
  <w:style w:type="paragraph" w:styleId="845" w:customStyle="1">
    <w:name w:val="font13"/>
    <w:basedOn w:val="66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46" w:customStyle="1">
    <w:name w:val="font14"/>
    <w:basedOn w:val="662"/>
    <w:uiPriority w:val="99"/>
    <w:qFormat/>
    <w:pPr>
      <w:jc w:val="left"/>
      <w:spacing w:before="100" w:beforeAutospacing="1" w:after="100" w:afterAutospacing="1"/>
      <w:widowControl/>
    </w:pPr>
    <w:rPr>
      <w:rFonts w:ascii="Times New Roman" w:hAnsi="Times New Roman" w:eastAsia="宋体"/>
      <w:sz w:val="36"/>
      <w:szCs w:val="36"/>
    </w:rPr>
  </w:style>
  <w:style w:type="character" w:styleId="847" w:customStyle="1">
    <w:name w:val="case31"/>
    <w:uiPriority w:val="99"/>
    <w:qFormat/>
    <w:rPr>
      <w:rFonts w:cs="Times New Roman"/>
      <w:spacing w:val="390"/>
      <w:sz w:val="21"/>
      <w:szCs w:val="21"/>
    </w:rPr>
  </w:style>
  <w:style w:type="paragraph" w:styleId="848" w:customStyle="1">
    <w:name w:val="普通文字"/>
    <w:basedOn w:val="662"/>
    <w:next w:val="662"/>
    <w:uiPriority w:val="99"/>
    <w:qFormat/>
    <w:rPr>
      <w:rFonts w:ascii="宋体" w:hAnsi="Times New Roman" w:eastAsia="宋体"/>
      <w:sz w:val="24"/>
      <w:szCs w:val="20"/>
    </w:rPr>
  </w:style>
  <w:style w:type="paragraph" w:styleId="849" w:customStyle="1">
    <w:name w:val="默认段落字体 Para Char"/>
    <w:basedOn w:val="662"/>
    <w:uiPriority w:val="99"/>
    <w:qFormat/>
    <w:pPr>
      <w:ind w:left="552" w:hanging="420"/>
      <w:tabs>
        <w:tab w:val="left" w:pos="552" w:leader="none"/>
      </w:tabs>
    </w:pPr>
    <w:rPr>
      <w:rFonts w:ascii="Times New Roman" w:hAnsi="Times New Roman" w:eastAsia="宋体"/>
      <w:sz w:val="24"/>
      <w:szCs w:val="24"/>
    </w:rPr>
  </w:style>
  <w:style w:type="paragraph" w:styleId="850" w:customStyle="1">
    <w:name w:val="Char Char Char Char"/>
    <w:basedOn w:val="736"/>
    <w:uiPriority w:val="0"/>
    <w:qFormat/>
    <w:pPr>
      <w:spacing w:line="360" w:lineRule="auto"/>
    </w:pPr>
    <w:rPr>
      <w:rFonts w:ascii="Tahoma" w:hAnsi="Tahoma"/>
      <w:sz w:val="24"/>
      <w:szCs w:val="24"/>
    </w:rPr>
  </w:style>
  <w:style w:type="paragraph" w:styleId="851" w:customStyle="1">
    <w:name w:val="Char Char1 Char Char Char Char"/>
    <w:basedOn w:val="736"/>
    <w:uiPriority w:val="99"/>
    <w:qFormat/>
    <w:pPr>
      <w:ind w:left="357"/>
      <w:jc w:val="left"/>
      <w:spacing w:line="436" w:lineRule="exact"/>
      <w:outlineLvl w:val="3"/>
    </w:pPr>
    <w:rPr>
      <w:rFonts w:ascii="Tahoma" w:hAnsi="Tahoma"/>
      <w:b/>
      <w:sz w:val="24"/>
      <w:szCs w:val="24"/>
    </w:rPr>
  </w:style>
  <w:style w:type="paragraph" w:styleId="852">
    <w:name w:val="List Paragraph"/>
    <w:basedOn w:val="662"/>
    <w:uiPriority w:val="34"/>
    <w:qFormat/>
    <w:pPr>
      <w:numPr>
        <w:ilvl w:val="0"/>
        <w:numId w:val="2"/>
      </w:numPr>
      <w:spacing w:line="360" w:lineRule="auto"/>
    </w:pPr>
    <w:rPr>
      <w:rFonts w:ascii="Arial" w:hAnsi="Arial" w:eastAsia="宋体" w:cs="宋体"/>
      <w:b/>
      <w:sz w:val="24"/>
      <w:szCs w:val="20"/>
    </w:rPr>
  </w:style>
  <w:style w:type="paragraph" w:styleId="853" w:customStyle="1">
    <w:name w:val="修订1"/>
    <w:uiPriority w:val="99"/>
    <w:semiHidden/>
    <w:qFormat/>
    <w:rPr>
      <w:rFonts w:hint="default" w:ascii="Times New Roman" w:hAnsi="Times New Roman" w:eastAsia="宋体" w:cs="Times New Roman"/>
      <w:sz w:val="21"/>
      <w:lang w:val="en-US" w:eastAsia="zh-CN" w:bidi="ar-SA"/>
    </w:rPr>
  </w:style>
  <w:style w:type="paragraph" w:styleId="854" w:customStyle="1">
    <w:name w:val="列表段落1"/>
    <w:basedOn w:val="662"/>
    <w:uiPriority w:val="34"/>
    <w:qFormat/>
    <w:pPr>
      <w:ind w:firstLine="420"/>
    </w:pPr>
  </w:style>
  <w:style w:type="paragraph" w:styleId="855" w:customStyle="1">
    <w:name w:val="样式 小四 段前: 5 磅 段后: 5 磅 首行缩进:  2 字符"/>
    <w:basedOn w:val="662"/>
    <w:uiPriority w:val="0"/>
    <w:qFormat/>
    <w:pPr>
      <w:spacing w:line="360" w:lineRule="auto"/>
    </w:pPr>
    <w:rPr>
      <w:rFonts w:ascii="宋体" w:hAnsi="宋体"/>
      <w:szCs w:val="21"/>
    </w:rPr>
  </w:style>
  <w:style w:type="table" w:styleId="856" w:customStyle="1">
    <w:name w:val="网格型1"/>
    <w:basedOn w:val="722"/>
    <w:uiPriority w:val="59"/>
    <w:qFormat/>
    <w:tblPr/>
  </w:style>
  <w:style w:type="table" w:styleId="857" w:customStyle="1">
    <w:name w:val="网格型2"/>
    <w:basedOn w:val="722"/>
    <w:uiPriority w:val="39"/>
    <w:qFormat/>
    <w:tblPr/>
  </w:style>
  <w:style w:type="table" w:styleId="858" w:customStyle="1">
    <w:name w:val="网格型3"/>
    <w:basedOn w:val="722"/>
    <w:uiPriority w:val="39"/>
    <w:qFormat/>
    <w:tblPr/>
  </w:style>
  <w:style w:type="table" w:styleId="859" w:customStyle="1">
    <w:name w:val="网格型4"/>
    <w:basedOn w:val="722"/>
    <w:uiPriority w:val="39"/>
    <w:qFormat/>
    <w:tblPr/>
  </w:style>
  <w:style w:type="paragraph" w:styleId="860" w:customStyle="1">
    <w:name w:val="List Paragraph1"/>
    <w:basedOn w:val="662"/>
    <w:uiPriority w:val="0"/>
    <w:qFormat/>
    <w:pPr>
      <w:ind w:firstLine="420"/>
    </w:pPr>
    <w:rPr>
      <w:szCs w:val="21"/>
    </w:rPr>
  </w:style>
  <w:style w:type="paragraph" w:styleId="861" w:customStyle="1">
    <w:name w:val="标题 31"/>
    <w:basedOn w:val="662"/>
    <w:next w:val="662"/>
    <w:link w:val="86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862" w:customStyle="1">
    <w:name w:val="标题 3 Char"/>
    <w:link w:val="861"/>
    <w:uiPriority w:val="0"/>
    <w:qFormat/>
    <w:rPr>
      <w:rFonts w:ascii="Times New Roman" w:hAnsi="Times New Roman" w:eastAsia="宋体" w:cs="Times New Roman"/>
      <w:b/>
      <w:bCs/>
      <w:sz w:val="32"/>
      <w:szCs w:val="32"/>
      <w:lang w:eastAsia="en-US"/>
    </w:rPr>
  </w:style>
  <w:style w:type="character" w:styleId="863" w:customStyle="1">
    <w:name w:val="Heading 1 Char"/>
    <w:uiPriority w:val="9"/>
    <w:qFormat/>
    <w:rPr>
      <w:rFonts w:ascii="Arial" w:hAnsi="Arial" w:eastAsia="Arial" w:cs="Arial"/>
      <w:sz w:val="40"/>
      <w:szCs w:val="40"/>
    </w:rPr>
  </w:style>
  <w:style w:type="character" w:styleId="864" w:customStyle="1">
    <w:name w:val="Heading 2 Char"/>
    <w:uiPriority w:val="9"/>
    <w:qFormat/>
    <w:rPr>
      <w:rFonts w:ascii="Arial" w:hAnsi="Arial" w:eastAsia="Arial" w:cs="Arial"/>
      <w:sz w:val="34"/>
    </w:rPr>
  </w:style>
  <w:style w:type="character" w:styleId="865" w:customStyle="1">
    <w:name w:val="Heading 3 Char"/>
    <w:uiPriority w:val="9"/>
    <w:qFormat/>
    <w:rPr>
      <w:rFonts w:ascii="Arial" w:hAnsi="Arial" w:eastAsia="Arial" w:cs="Arial"/>
      <w:sz w:val="30"/>
      <w:szCs w:val="30"/>
    </w:rPr>
  </w:style>
  <w:style w:type="character" w:styleId="866" w:customStyle="1">
    <w:name w:val="Heading 4 Char"/>
    <w:uiPriority w:val="9"/>
    <w:qFormat/>
    <w:rPr>
      <w:rFonts w:ascii="Arial" w:hAnsi="Arial" w:eastAsia="Arial" w:cs="Arial"/>
      <w:b/>
      <w:bCs/>
      <w:sz w:val="26"/>
      <w:szCs w:val="26"/>
    </w:rPr>
  </w:style>
  <w:style w:type="character" w:styleId="867" w:customStyle="1">
    <w:name w:val="Heading 5 Char"/>
    <w:uiPriority w:val="9"/>
    <w:qFormat/>
    <w:rPr>
      <w:rFonts w:ascii="Arial" w:hAnsi="Arial" w:eastAsia="Arial" w:cs="Arial"/>
      <w:b/>
      <w:bCs/>
      <w:sz w:val="24"/>
      <w:szCs w:val="24"/>
    </w:rPr>
  </w:style>
  <w:style w:type="character" w:styleId="868" w:customStyle="1">
    <w:name w:val="Heading 6 Char"/>
    <w:uiPriority w:val="9"/>
    <w:qFormat/>
    <w:rPr>
      <w:rFonts w:ascii="Arial" w:hAnsi="Arial" w:eastAsia="Arial" w:cs="Arial"/>
      <w:b/>
      <w:bCs/>
      <w:sz w:val="22"/>
      <w:szCs w:val="22"/>
    </w:rPr>
  </w:style>
  <w:style w:type="character" w:styleId="869" w:customStyle="1">
    <w:name w:val="Heading 7 Char"/>
    <w:uiPriority w:val="9"/>
    <w:qFormat/>
    <w:rPr>
      <w:rFonts w:ascii="Arial" w:hAnsi="Arial" w:eastAsia="Arial" w:cs="Arial"/>
      <w:b/>
      <w:bCs/>
      <w:i/>
      <w:iCs/>
      <w:sz w:val="22"/>
      <w:szCs w:val="22"/>
    </w:rPr>
  </w:style>
  <w:style w:type="character" w:styleId="870" w:customStyle="1">
    <w:name w:val="Heading 8 Char"/>
    <w:uiPriority w:val="9"/>
    <w:qFormat/>
    <w:rPr>
      <w:rFonts w:ascii="Arial" w:hAnsi="Arial" w:eastAsia="Arial" w:cs="Arial"/>
      <w:i/>
      <w:iCs/>
      <w:sz w:val="22"/>
      <w:szCs w:val="22"/>
    </w:rPr>
  </w:style>
  <w:style w:type="character" w:styleId="871" w:customStyle="1">
    <w:name w:val="Heading 9 Char"/>
    <w:uiPriority w:val="9"/>
    <w:qFormat/>
    <w:rPr>
      <w:rFonts w:ascii="Arial" w:hAnsi="Arial" w:eastAsia="Arial" w:cs="Arial"/>
      <w:i/>
      <w:iCs/>
      <w:sz w:val="21"/>
      <w:szCs w:val="21"/>
    </w:rPr>
  </w:style>
  <w:style w:type="paragraph" w:styleId="872">
    <w:name w:val="No Spacing"/>
    <w:uiPriority w:val="1"/>
    <w:qFormat/>
    <w:rPr>
      <w:rFonts w:hint="default" w:ascii="Calibri" w:hAnsi="Calibri" w:eastAsia="宋体" w:cs="Times New Roman"/>
      <w:lang w:val="en-US" w:eastAsia="zh-CN" w:bidi="ar-SA"/>
    </w:rPr>
  </w:style>
  <w:style w:type="character" w:styleId="873" w:customStyle="1">
    <w:name w:val="Title Char"/>
    <w:uiPriority w:val="10"/>
    <w:qFormat/>
    <w:rPr>
      <w:sz w:val="48"/>
      <w:szCs w:val="48"/>
    </w:rPr>
  </w:style>
  <w:style w:type="character" w:styleId="874" w:customStyle="1">
    <w:name w:val="Subtitle Char"/>
    <w:uiPriority w:val="11"/>
    <w:qFormat/>
    <w:rPr>
      <w:sz w:val="24"/>
      <w:szCs w:val="24"/>
    </w:rPr>
  </w:style>
  <w:style w:type="paragraph" w:styleId="875">
    <w:name w:val="Quote"/>
    <w:basedOn w:val="662"/>
    <w:next w:val="662"/>
    <w:link w:val="876"/>
    <w:uiPriority w:val="29"/>
    <w:qFormat/>
    <w:pPr>
      <w:ind w:left="720" w:right="720"/>
    </w:pPr>
    <w:rPr>
      <w:rFonts w:ascii="Times New Roman" w:hAnsi="Times New Roman" w:eastAsia="宋体"/>
      <w:i/>
      <w:szCs w:val="21"/>
    </w:rPr>
  </w:style>
  <w:style w:type="character" w:styleId="876" w:customStyle="1">
    <w:name w:val="引用 Char"/>
    <w:basedOn w:val="721"/>
    <w:link w:val="875"/>
    <w:uiPriority w:val="29"/>
    <w:qFormat/>
    <w:rPr>
      <w:rFonts w:ascii="Times New Roman" w:hAnsi="Times New Roman" w:eastAsia="宋体" w:cs="Times New Roman"/>
      <w:i/>
      <w:sz w:val="21"/>
      <w:szCs w:val="21"/>
    </w:rPr>
  </w:style>
  <w:style w:type="character" w:styleId="877" w:customStyle="1">
    <w:name w:val="Quote Char"/>
    <w:uiPriority w:val="29"/>
    <w:qFormat/>
    <w:rPr>
      <w:i/>
    </w:rPr>
  </w:style>
  <w:style w:type="paragraph" w:styleId="878">
    <w:name w:val="Intense Quote"/>
    <w:basedOn w:val="662"/>
    <w:next w:val="662"/>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879" w:customStyle="1">
    <w:name w:val="明显引用 Char"/>
    <w:basedOn w:val="721"/>
    <w:link w:val="878"/>
    <w:uiPriority w:val="30"/>
    <w:qFormat/>
    <w:rPr>
      <w:rFonts w:ascii="Times New Roman" w:hAnsi="Times New Roman" w:eastAsia="宋体" w:cs="Times New Roman"/>
      <w:i/>
      <w:sz w:val="21"/>
      <w:szCs w:val="21"/>
      <w:shd w:val="clear" w:color="auto" w:fill="f2f2f2"/>
    </w:rPr>
  </w:style>
  <w:style w:type="character" w:styleId="880" w:customStyle="1">
    <w:name w:val="Intense Quote Char"/>
    <w:uiPriority w:val="30"/>
    <w:qFormat/>
    <w:rPr>
      <w:i/>
    </w:rPr>
  </w:style>
  <w:style w:type="character" w:styleId="881" w:customStyle="1">
    <w:name w:val="Header Char"/>
    <w:uiPriority w:val="99"/>
    <w:qFormat/>
  </w:style>
  <w:style w:type="character" w:styleId="882" w:customStyle="1">
    <w:name w:val="Footer Char"/>
    <w:uiPriority w:val="99"/>
    <w:qFormat/>
  </w:style>
  <w:style w:type="character" w:styleId="883" w:customStyle="1">
    <w:name w:val="Caption Char"/>
    <w:uiPriority w:val="99"/>
    <w:qFormat/>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目录 71"/>
    <w:basedOn w:val="662"/>
    <w:next w:val="662"/>
    <w:uiPriority w:val="39"/>
    <w:unhideWhenUsed/>
    <w:qFormat/>
    <w:pPr>
      <w:ind w:left="1701"/>
      <w:spacing w:after="57"/>
    </w:pPr>
    <w:rPr>
      <w:rFonts w:ascii="Times New Roman" w:hAnsi="Times New Roman" w:eastAsia="宋体"/>
      <w:szCs w:val="21"/>
    </w:rPr>
  </w:style>
  <w:style w:type="paragraph" w:styleId="887" w:customStyle="1">
    <w:name w:val="目录 51"/>
    <w:basedOn w:val="662"/>
    <w:next w:val="662"/>
    <w:uiPriority w:val="39"/>
    <w:unhideWhenUsed/>
    <w:qFormat/>
    <w:pPr>
      <w:ind w:left="1134"/>
      <w:spacing w:after="57"/>
    </w:pPr>
    <w:rPr>
      <w:rFonts w:ascii="Times New Roman" w:hAnsi="Times New Roman" w:eastAsia="宋体"/>
      <w:szCs w:val="21"/>
    </w:rPr>
  </w:style>
  <w:style w:type="paragraph" w:styleId="888" w:customStyle="1">
    <w:name w:val="目录 31"/>
    <w:basedOn w:val="662"/>
    <w:next w:val="662"/>
    <w:uiPriority w:val="39"/>
    <w:unhideWhenUsed/>
    <w:qFormat/>
    <w:pPr>
      <w:ind w:left="567"/>
      <w:spacing w:after="57"/>
    </w:pPr>
    <w:rPr>
      <w:rFonts w:ascii="Times New Roman" w:hAnsi="Times New Roman" w:eastAsia="宋体"/>
      <w:szCs w:val="21"/>
    </w:rPr>
  </w:style>
  <w:style w:type="paragraph" w:styleId="889" w:customStyle="1">
    <w:name w:val="目录 81"/>
    <w:basedOn w:val="662"/>
    <w:next w:val="662"/>
    <w:uiPriority w:val="39"/>
    <w:unhideWhenUsed/>
    <w:qFormat/>
    <w:pPr>
      <w:ind w:left="1984"/>
      <w:spacing w:after="57"/>
    </w:pPr>
    <w:rPr>
      <w:rFonts w:ascii="Times New Roman" w:hAnsi="Times New Roman" w:eastAsia="宋体"/>
      <w:szCs w:val="21"/>
    </w:rPr>
  </w:style>
  <w:style w:type="character" w:styleId="890" w:customStyle="1">
    <w:name w:val="页脚 字符1"/>
    <w:uiPriority w:val="99"/>
    <w:qFormat/>
  </w:style>
  <w:style w:type="paragraph" w:styleId="891" w:customStyle="1">
    <w:name w:val="目录 11"/>
    <w:basedOn w:val="662"/>
    <w:next w:val="662"/>
    <w:uiPriority w:val="39"/>
    <w:unhideWhenUsed/>
    <w:qFormat/>
    <w:pPr>
      <w:spacing w:after="57"/>
    </w:pPr>
    <w:rPr>
      <w:rFonts w:ascii="Times New Roman" w:hAnsi="Times New Roman" w:eastAsia="宋体"/>
      <w:szCs w:val="21"/>
    </w:rPr>
  </w:style>
  <w:style w:type="paragraph" w:styleId="892" w:customStyle="1">
    <w:name w:val="目录 41"/>
    <w:basedOn w:val="662"/>
    <w:next w:val="662"/>
    <w:uiPriority w:val="39"/>
    <w:unhideWhenUsed/>
    <w:qFormat/>
    <w:pPr>
      <w:ind w:left="850"/>
      <w:spacing w:after="57"/>
    </w:pPr>
    <w:rPr>
      <w:rFonts w:ascii="Times New Roman" w:hAnsi="Times New Roman" w:eastAsia="宋体"/>
      <w:szCs w:val="21"/>
    </w:rPr>
  </w:style>
  <w:style w:type="paragraph" w:styleId="893" w:customStyle="1">
    <w:name w:val="目录 61"/>
    <w:basedOn w:val="662"/>
    <w:next w:val="662"/>
    <w:uiPriority w:val="39"/>
    <w:unhideWhenUsed/>
    <w:qFormat/>
    <w:pPr>
      <w:ind w:left="1417"/>
      <w:spacing w:after="57"/>
    </w:pPr>
    <w:rPr>
      <w:rFonts w:ascii="Times New Roman" w:hAnsi="Times New Roman" w:eastAsia="宋体"/>
      <w:szCs w:val="21"/>
    </w:rPr>
  </w:style>
  <w:style w:type="paragraph" w:styleId="894" w:customStyle="1">
    <w:name w:val="目录 21"/>
    <w:basedOn w:val="662"/>
    <w:next w:val="662"/>
    <w:uiPriority w:val="39"/>
    <w:unhideWhenUsed/>
    <w:qFormat/>
    <w:pPr>
      <w:ind w:left="283"/>
      <w:spacing w:after="57"/>
    </w:pPr>
    <w:rPr>
      <w:rFonts w:ascii="Times New Roman" w:hAnsi="Times New Roman" w:eastAsia="宋体"/>
      <w:szCs w:val="21"/>
    </w:rPr>
  </w:style>
  <w:style w:type="paragraph" w:styleId="895" w:customStyle="1">
    <w:name w:val="目录 91"/>
    <w:basedOn w:val="662"/>
    <w:next w:val="662"/>
    <w:uiPriority w:val="39"/>
    <w:unhideWhenUsed/>
    <w:qFormat/>
    <w:pPr>
      <w:ind w:left="2268"/>
      <w:spacing w:after="57"/>
    </w:pPr>
    <w:rPr>
      <w:rFonts w:ascii="Times New Roman" w:hAnsi="Times New Roman" w:eastAsia="宋体"/>
      <w:szCs w:val="21"/>
    </w:rPr>
  </w:style>
  <w:style w:type="character" w:styleId="896" w:customStyle="1">
    <w:name w:val="font5 Char"/>
    <w:uiPriority w:val="0"/>
    <w:qFormat/>
    <w:rPr>
      <w:rFonts w:ascii="宋体" w:hAnsi="宋体" w:eastAsia="宋体"/>
      <w:sz w:val="28"/>
      <w:szCs w:val="28"/>
      <w:lang w:val="en-US" w:eastAsia="zh-CN" w:bidi="ar-SA"/>
    </w:rPr>
  </w:style>
  <w:style w:type="paragraph" w:styleId="897" w:customStyle="1">
    <w:name w:val="列出段落2"/>
    <w:basedOn w:val="662"/>
    <w:uiPriority w:val="34"/>
    <w:qFormat/>
    <w:pPr>
      <w:contextualSpacing/>
      <w:ind w:left="720"/>
    </w:pPr>
    <w:rPr>
      <w:rFonts w:ascii="Times New Roman" w:hAnsi="Times New Roman" w:eastAsia="宋体"/>
      <w:szCs w:val="21"/>
    </w:rPr>
  </w:style>
  <w:style w:type="table" w:styleId="898" w:customStyle="1">
    <w:name w:val="Table Grid Light"/>
    <w:uiPriority w:val="59"/>
    <w:qFormat/>
    <w:rPr>
      <w:rFonts w:ascii="Calibri" w:hAnsi="Calibri"/>
    </w:rPr>
    <w:tblPr>
      <w:tblCellMar>
        <w:left w:w="0" w:type="dxa"/>
        <w:top w:w="0" w:type="dxa"/>
        <w:right w:w="0" w:type="dxa"/>
        <w:bottom w:w="0" w:type="dxa"/>
      </w:tblCellMar>
    </w:tblPr>
  </w:style>
  <w:style w:type="table" w:styleId="899" w:customStyle="1">
    <w:name w:val="Plain Table 1"/>
    <w:uiPriority w:val="59"/>
    <w:qFormat/>
    <w:rPr>
      <w:rFonts w:ascii="Calibri" w:hAnsi="Calibri"/>
    </w:rPr>
    <w:tblPr>
      <w:tblCellMar>
        <w:left w:w="0" w:type="dxa"/>
        <w:top w:w="0" w:type="dxa"/>
        <w:right w:w="0" w:type="dxa"/>
        <w:bottom w:w="0" w:type="dxa"/>
      </w:tblCellMar>
    </w:tblPr>
  </w:style>
  <w:style w:type="table" w:styleId="900" w:customStyle="1">
    <w:name w:val="Plain Table 2"/>
    <w:uiPriority w:val="59"/>
    <w:qFormat/>
    <w:rPr>
      <w:rFonts w:ascii="Calibri" w:hAnsi="Calibri"/>
    </w:rPr>
    <w:tblPr>
      <w:tblCellMar>
        <w:left w:w="0" w:type="dxa"/>
        <w:top w:w="0" w:type="dxa"/>
        <w:right w:w="0" w:type="dxa"/>
        <w:bottom w:w="0" w:type="dxa"/>
      </w:tblCellMar>
    </w:tblPr>
  </w:style>
  <w:style w:type="table" w:styleId="901" w:customStyle="1">
    <w:name w:val="Plain Table 3"/>
    <w:uiPriority w:val="99"/>
    <w:qFormat/>
    <w:rPr>
      <w:rFonts w:ascii="Calibri" w:hAnsi="Calibri"/>
    </w:rPr>
    <w:tblPr>
      <w:tblCellMar>
        <w:left w:w="0" w:type="dxa"/>
        <w:top w:w="0" w:type="dxa"/>
        <w:right w:w="0" w:type="dxa"/>
        <w:bottom w:w="0" w:type="dxa"/>
      </w:tblCellMar>
    </w:tblPr>
  </w:style>
  <w:style w:type="table" w:styleId="902" w:customStyle="1">
    <w:name w:val="Plain Table 4"/>
    <w:uiPriority w:val="99"/>
    <w:qFormat/>
    <w:rPr>
      <w:rFonts w:ascii="Calibri" w:hAnsi="Calibri"/>
    </w:rPr>
    <w:tblPr>
      <w:tblCellMar>
        <w:left w:w="0" w:type="dxa"/>
        <w:top w:w="0" w:type="dxa"/>
        <w:right w:w="0" w:type="dxa"/>
        <w:bottom w:w="0" w:type="dxa"/>
      </w:tblCellMar>
    </w:tblPr>
  </w:style>
  <w:style w:type="table" w:styleId="903" w:customStyle="1">
    <w:name w:val="Plain Table 5"/>
    <w:uiPriority w:val="99"/>
    <w:qFormat/>
    <w:rPr>
      <w:rFonts w:ascii="Calibri" w:hAnsi="Calibri"/>
    </w:rPr>
    <w:tblPr>
      <w:tblCellMar>
        <w:left w:w="0" w:type="dxa"/>
        <w:top w:w="0" w:type="dxa"/>
        <w:right w:w="0" w:type="dxa"/>
        <w:bottom w:w="0" w:type="dxa"/>
      </w:tblCellMar>
    </w:tblPr>
  </w:style>
  <w:style w:type="table" w:styleId="904" w:customStyle="1">
    <w:name w:val="Grid Table 1 Light"/>
    <w:uiPriority w:val="99"/>
    <w:qFormat/>
    <w:rPr>
      <w:rFonts w:ascii="Calibri" w:hAnsi="Calibri"/>
    </w:rPr>
    <w:tblPr>
      <w:tblCellMar>
        <w:left w:w="0" w:type="dxa"/>
        <w:top w:w="0" w:type="dxa"/>
        <w:right w:w="0" w:type="dxa"/>
        <w:bottom w:w="0" w:type="dxa"/>
      </w:tblCellMar>
    </w:tblPr>
  </w:style>
  <w:style w:type="table" w:styleId="905" w:customStyle="1">
    <w:name w:val="Grid Table 1 Light - Accent 1"/>
    <w:uiPriority w:val="99"/>
    <w:qFormat/>
    <w:rPr>
      <w:rFonts w:ascii="Calibri" w:hAnsi="Calibri"/>
    </w:rPr>
    <w:tblPr>
      <w:tblCellMar>
        <w:left w:w="0" w:type="dxa"/>
        <w:top w:w="0" w:type="dxa"/>
        <w:right w:w="0" w:type="dxa"/>
        <w:bottom w:w="0" w:type="dxa"/>
      </w:tblCellMar>
    </w:tblPr>
  </w:style>
  <w:style w:type="table" w:styleId="906" w:customStyle="1">
    <w:name w:val="Grid Table 1 Light - Accent 2"/>
    <w:uiPriority w:val="99"/>
    <w:qFormat/>
    <w:rPr>
      <w:rFonts w:ascii="Calibri" w:hAnsi="Calibri"/>
    </w:rPr>
    <w:tblPr>
      <w:tblCellMar>
        <w:left w:w="0" w:type="dxa"/>
        <w:top w:w="0" w:type="dxa"/>
        <w:right w:w="0" w:type="dxa"/>
        <w:bottom w:w="0" w:type="dxa"/>
      </w:tblCellMar>
    </w:tblPr>
  </w:style>
  <w:style w:type="table" w:styleId="907" w:customStyle="1">
    <w:name w:val="Grid Table 1 Light - Accent 3"/>
    <w:uiPriority w:val="99"/>
    <w:qFormat/>
    <w:rPr>
      <w:rFonts w:ascii="Calibri" w:hAnsi="Calibri"/>
    </w:rPr>
    <w:tblPr>
      <w:tblCellMar>
        <w:left w:w="0" w:type="dxa"/>
        <w:top w:w="0" w:type="dxa"/>
        <w:right w:w="0" w:type="dxa"/>
        <w:bottom w:w="0" w:type="dxa"/>
      </w:tblCellMar>
    </w:tblPr>
  </w:style>
  <w:style w:type="table" w:styleId="908" w:customStyle="1">
    <w:name w:val="Grid Table 1 Light - Accent 4"/>
    <w:uiPriority w:val="99"/>
    <w:qFormat/>
    <w:rPr>
      <w:rFonts w:ascii="Calibri" w:hAnsi="Calibri"/>
    </w:rPr>
    <w:tblPr>
      <w:tblCellMar>
        <w:left w:w="0" w:type="dxa"/>
        <w:top w:w="0" w:type="dxa"/>
        <w:right w:w="0" w:type="dxa"/>
        <w:bottom w:w="0" w:type="dxa"/>
      </w:tblCellMar>
    </w:tblPr>
  </w:style>
  <w:style w:type="table" w:styleId="909" w:customStyle="1">
    <w:name w:val="Grid Table 1 Light - Accent 5"/>
    <w:uiPriority w:val="99"/>
    <w:qFormat/>
    <w:rPr>
      <w:rFonts w:ascii="Calibri" w:hAnsi="Calibri"/>
    </w:rPr>
    <w:tblPr>
      <w:tblCellMar>
        <w:left w:w="0" w:type="dxa"/>
        <w:top w:w="0" w:type="dxa"/>
        <w:right w:w="0" w:type="dxa"/>
        <w:bottom w:w="0" w:type="dxa"/>
      </w:tblCellMar>
    </w:tblPr>
  </w:style>
  <w:style w:type="table" w:styleId="910" w:customStyle="1">
    <w:name w:val="Grid Table 1 Light - Accent 6"/>
    <w:uiPriority w:val="99"/>
    <w:qFormat/>
    <w:rPr>
      <w:rFonts w:ascii="Calibri" w:hAnsi="Calibri"/>
    </w:rPr>
    <w:tblPr>
      <w:tblCellMar>
        <w:left w:w="0" w:type="dxa"/>
        <w:top w:w="0" w:type="dxa"/>
        <w:right w:w="0" w:type="dxa"/>
        <w:bottom w:w="0" w:type="dxa"/>
      </w:tblCellMar>
    </w:tblPr>
  </w:style>
  <w:style w:type="table" w:styleId="911" w:customStyle="1">
    <w:name w:val="Grid Table 2"/>
    <w:uiPriority w:val="99"/>
    <w:qFormat/>
    <w:rPr>
      <w:rFonts w:ascii="Calibri" w:hAnsi="Calibri"/>
    </w:rPr>
    <w:tblPr>
      <w:tblCellMar>
        <w:left w:w="0" w:type="dxa"/>
        <w:top w:w="0" w:type="dxa"/>
        <w:right w:w="0" w:type="dxa"/>
        <w:bottom w:w="0" w:type="dxa"/>
      </w:tblCellMar>
    </w:tblPr>
  </w:style>
  <w:style w:type="table" w:styleId="912" w:customStyle="1">
    <w:name w:val="Grid Table 2 - Accent 1"/>
    <w:uiPriority w:val="99"/>
    <w:qFormat/>
    <w:rPr>
      <w:rFonts w:ascii="Calibri" w:hAnsi="Calibri"/>
    </w:rPr>
    <w:tblPr>
      <w:tblCellMar>
        <w:left w:w="0" w:type="dxa"/>
        <w:top w:w="0" w:type="dxa"/>
        <w:right w:w="0" w:type="dxa"/>
        <w:bottom w:w="0" w:type="dxa"/>
      </w:tblCellMar>
    </w:tblPr>
  </w:style>
  <w:style w:type="table" w:styleId="913" w:customStyle="1">
    <w:name w:val="Grid Table 2 - Accent 2"/>
    <w:uiPriority w:val="99"/>
    <w:qFormat/>
    <w:rPr>
      <w:rFonts w:ascii="Calibri" w:hAnsi="Calibri"/>
    </w:rPr>
    <w:tblPr>
      <w:tblCellMar>
        <w:left w:w="0" w:type="dxa"/>
        <w:top w:w="0" w:type="dxa"/>
        <w:right w:w="0" w:type="dxa"/>
        <w:bottom w:w="0" w:type="dxa"/>
      </w:tblCellMar>
    </w:tblPr>
  </w:style>
  <w:style w:type="table" w:styleId="914" w:customStyle="1">
    <w:name w:val="Grid Table 2 - Accent 3"/>
    <w:uiPriority w:val="99"/>
    <w:qFormat/>
    <w:rPr>
      <w:rFonts w:ascii="Calibri" w:hAnsi="Calibri"/>
    </w:rPr>
    <w:tblPr>
      <w:tblCellMar>
        <w:left w:w="0" w:type="dxa"/>
        <w:top w:w="0" w:type="dxa"/>
        <w:right w:w="0" w:type="dxa"/>
        <w:bottom w:w="0" w:type="dxa"/>
      </w:tblCellMar>
    </w:tblPr>
  </w:style>
  <w:style w:type="table" w:styleId="915" w:customStyle="1">
    <w:name w:val="Grid Table 2 - Accent 4"/>
    <w:uiPriority w:val="99"/>
    <w:qFormat/>
    <w:rPr>
      <w:rFonts w:ascii="Calibri" w:hAnsi="Calibri"/>
    </w:rPr>
    <w:tblPr>
      <w:tblCellMar>
        <w:left w:w="0" w:type="dxa"/>
        <w:top w:w="0" w:type="dxa"/>
        <w:right w:w="0" w:type="dxa"/>
        <w:bottom w:w="0" w:type="dxa"/>
      </w:tblCellMar>
    </w:tblPr>
  </w:style>
  <w:style w:type="table" w:styleId="916" w:customStyle="1">
    <w:name w:val="Grid Table 2 - Accent 5"/>
    <w:uiPriority w:val="99"/>
    <w:qFormat/>
    <w:rPr>
      <w:rFonts w:ascii="Calibri" w:hAnsi="Calibri"/>
    </w:rPr>
    <w:tblPr>
      <w:tblCellMar>
        <w:left w:w="0" w:type="dxa"/>
        <w:top w:w="0" w:type="dxa"/>
        <w:right w:w="0" w:type="dxa"/>
        <w:bottom w:w="0" w:type="dxa"/>
      </w:tblCellMar>
    </w:tblPr>
  </w:style>
  <w:style w:type="table" w:styleId="917" w:customStyle="1">
    <w:name w:val="Grid Table 2 - Accent 6"/>
    <w:uiPriority w:val="99"/>
    <w:qFormat/>
    <w:rPr>
      <w:rFonts w:ascii="Calibri" w:hAnsi="Calibri"/>
    </w:rPr>
    <w:tblPr>
      <w:tblCellMar>
        <w:left w:w="0" w:type="dxa"/>
        <w:top w:w="0" w:type="dxa"/>
        <w:right w:w="0" w:type="dxa"/>
        <w:bottom w:w="0" w:type="dxa"/>
      </w:tblCellMar>
    </w:tblPr>
  </w:style>
  <w:style w:type="table" w:styleId="918" w:customStyle="1">
    <w:name w:val="Grid Table 3"/>
    <w:uiPriority w:val="99"/>
    <w:qFormat/>
    <w:rPr>
      <w:rFonts w:ascii="Calibri" w:hAnsi="Calibri"/>
    </w:rPr>
    <w:tblPr>
      <w:tblCellMar>
        <w:left w:w="0" w:type="dxa"/>
        <w:top w:w="0" w:type="dxa"/>
        <w:right w:w="0" w:type="dxa"/>
        <w:bottom w:w="0" w:type="dxa"/>
      </w:tblCellMar>
    </w:tblPr>
  </w:style>
  <w:style w:type="table" w:styleId="919" w:customStyle="1">
    <w:name w:val="Grid Table 3 - Accent 1"/>
    <w:uiPriority w:val="99"/>
    <w:qFormat/>
    <w:rPr>
      <w:rFonts w:ascii="Calibri" w:hAnsi="Calibri"/>
    </w:rPr>
    <w:tblPr>
      <w:tblCellMar>
        <w:left w:w="0" w:type="dxa"/>
        <w:top w:w="0" w:type="dxa"/>
        <w:right w:w="0" w:type="dxa"/>
        <w:bottom w:w="0" w:type="dxa"/>
      </w:tblCellMar>
    </w:tblPr>
  </w:style>
  <w:style w:type="table" w:styleId="920" w:customStyle="1">
    <w:name w:val="Grid Table 3 - Accent 2"/>
    <w:uiPriority w:val="99"/>
    <w:qFormat/>
    <w:rPr>
      <w:rFonts w:ascii="Calibri" w:hAnsi="Calibri"/>
    </w:rPr>
    <w:tblPr>
      <w:tblCellMar>
        <w:left w:w="0" w:type="dxa"/>
        <w:top w:w="0" w:type="dxa"/>
        <w:right w:w="0" w:type="dxa"/>
        <w:bottom w:w="0" w:type="dxa"/>
      </w:tblCellMar>
    </w:tblPr>
  </w:style>
  <w:style w:type="table" w:styleId="921" w:customStyle="1">
    <w:name w:val="Grid Table 3 - Accent 3"/>
    <w:uiPriority w:val="99"/>
    <w:qFormat/>
    <w:rPr>
      <w:rFonts w:ascii="Calibri" w:hAnsi="Calibri"/>
    </w:rPr>
    <w:tblPr>
      <w:tblCellMar>
        <w:left w:w="0" w:type="dxa"/>
        <w:top w:w="0" w:type="dxa"/>
        <w:right w:w="0" w:type="dxa"/>
        <w:bottom w:w="0" w:type="dxa"/>
      </w:tblCellMar>
    </w:tblPr>
  </w:style>
  <w:style w:type="table" w:styleId="922" w:customStyle="1">
    <w:name w:val="Grid Table 3 - Accent 4"/>
    <w:uiPriority w:val="99"/>
    <w:qFormat/>
    <w:rPr>
      <w:rFonts w:ascii="Calibri" w:hAnsi="Calibri"/>
    </w:rPr>
    <w:tblPr>
      <w:tblCellMar>
        <w:left w:w="0" w:type="dxa"/>
        <w:top w:w="0" w:type="dxa"/>
        <w:right w:w="0" w:type="dxa"/>
        <w:bottom w:w="0" w:type="dxa"/>
      </w:tblCellMar>
    </w:tblPr>
  </w:style>
  <w:style w:type="table" w:styleId="923" w:customStyle="1">
    <w:name w:val="Grid Table 3 - Accent 5"/>
    <w:uiPriority w:val="99"/>
    <w:qFormat/>
    <w:rPr>
      <w:rFonts w:ascii="Calibri" w:hAnsi="Calibri"/>
    </w:rPr>
    <w:tblPr>
      <w:tblCellMar>
        <w:left w:w="0" w:type="dxa"/>
        <w:top w:w="0" w:type="dxa"/>
        <w:right w:w="0" w:type="dxa"/>
        <w:bottom w:w="0" w:type="dxa"/>
      </w:tblCellMar>
    </w:tblPr>
  </w:style>
  <w:style w:type="table" w:styleId="924" w:customStyle="1">
    <w:name w:val="Grid Table 3 - Accent 6"/>
    <w:uiPriority w:val="99"/>
    <w:qFormat/>
    <w:rPr>
      <w:rFonts w:ascii="Calibri" w:hAnsi="Calibri"/>
    </w:rPr>
    <w:tblPr>
      <w:tblCellMar>
        <w:left w:w="0" w:type="dxa"/>
        <w:top w:w="0" w:type="dxa"/>
        <w:right w:w="0" w:type="dxa"/>
        <w:bottom w:w="0" w:type="dxa"/>
      </w:tblCellMar>
    </w:tblPr>
  </w:style>
  <w:style w:type="table" w:styleId="925" w:customStyle="1">
    <w:name w:val="Grid Table 4"/>
    <w:uiPriority w:val="59"/>
    <w:qFormat/>
    <w:rPr>
      <w:rFonts w:ascii="Calibri" w:hAnsi="Calibri"/>
    </w:rPr>
    <w:tblPr>
      <w:tblCellMar>
        <w:left w:w="0" w:type="dxa"/>
        <w:top w:w="0" w:type="dxa"/>
        <w:right w:w="0" w:type="dxa"/>
        <w:bottom w:w="0" w:type="dxa"/>
      </w:tblCellMar>
    </w:tblPr>
  </w:style>
  <w:style w:type="table" w:styleId="926" w:customStyle="1">
    <w:name w:val="Grid Table 4 - Accent 1"/>
    <w:uiPriority w:val="59"/>
    <w:qFormat/>
    <w:rPr>
      <w:rFonts w:ascii="Calibri" w:hAnsi="Calibri"/>
    </w:rPr>
    <w:tblPr>
      <w:tblCellMar>
        <w:left w:w="0" w:type="dxa"/>
        <w:top w:w="0" w:type="dxa"/>
        <w:right w:w="0" w:type="dxa"/>
        <w:bottom w:w="0" w:type="dxa"/>
      </w:tblCellMar>
    </w:tblPr>
  </w:style>
  <w:style w:type="table" w:styleId="927" w:customStyle="1">
    <w:name w:val="Grid Table 4 - Accent 2"/>
    <w:uiPriority w:val="59"/>
    <w:qFormat/>
    <w:rPr>
      <w:rFonts w:ascii="Calibri" w:hAnsi="Calibri"/>
    </w:rPr>
    <w:tblPr>
      <w:tblCellMar>
        <w:left w:w="0" w:type="dxa"/>
        <w:top w:w="0" w:type="dxa"/>
        <w:right w:w="0" w:type="dxa"/>
        <w:bottom w:w="0" w:type="dxa"/>
      </w:tblCellMar>
    </w:tblPr>
  </w:style>
  <w:style w:type="table" w:styleId="928" w:customStyle="1">
    <w:name w:val="Grid Table 4 - Accent 3"/>
    <w:uiPriority w:val="59"/>
    <w:qFormat/>
    <w:rPr>
      <w:rFonts w:ascii="Calibri" w:hAnsi="Calibri"/>
    </w:rPr>
    <w:tblPr>
      <w:tblCellMar>
        <w:left w:w="0" w:type="dxa"/>
        <w:top w:w="0" w:type="dxa"/>
        <w:right w:w="0" w:type="dxa"/>
        <w:bottom w:w="0" w:type="dxa"/>
      </w:tblCellMar>
    </w:tblPr>
  </w:style>
  <w:style w:type="table" w:styleId="929" w:customStyle="1">
    <w:name w:val="Grid Table 4 - Accent 4"/>
    <w:uiPriority w:val="59"/>
    <w:qFormat/>
    <w:rPr>
      <w:rFonts w:ascii="Calibri" w:hAnsi="Calibri"/>
    </w:rPr>
    <w:tblPr>
      <w:tblCellMar>
        <w:left w:w="0" w:type="dxa"/>
        <w:top w:w="0" w:type="dxa"/>
        <w:right w:w="0" w:type="dxa"/>
        <w:bottom w:w="0" w:type="dxa"/>
      </w:tblCellMar>
    </w:tblPr>
  </w:style>
  <w:style w:type="table" w:styleId="930" w:customStyle="1">
    <w:name w:val="Grid Table 4 - Accent 5"/>
    <w:uiPriority w:val="59"/>
    <w:qFormat/>
    <w:rPr>
      <w:rFonts w:ascii="Calibri" w:hAnsi="Calibri"/>
    </w:rPr>
    <w:tblPr>
      <w:tblCellMar>
        <w:left w:w="0" w:type="dxa"/>
        <w:top w:w="0" w:type="dxa"/>
        <w:right w:w="0" w:type="dxa"/>
        <w:bottom w:w="0" w:type="dxa"/>
      </w:tblCellMar>
    </w:tblPr>
  </w:style>
  <w:style w:type="table" w:styleId="931" w:customStyle="1">
    <w:name w:val="Grid Table 4 - Accent 6"/>
    <w:uiPriority w:val="59"/>
    <w:qFormat/>
    <w:rPr>
      <w:rFonts w:ascii="Calibri" w:hAnsi="Calibri"/>
    </w:rPr>
    <w:tblPr>
      <w:tblCellMar>
        <w:left w:w="0" w:type="dxa"/>
        <w:top w:w="0" w:type="dxa"/>
        <w:right w:w="0" w:type="dxa"/>
        <w:bottom w:w="0" w:type="dxa"/>
      </w:tblCellMar>
    </w:tblPr>
  </w:style>
  <w:style w:type="table" w:styleId="932" w:customStyle="1">
    <w:name w:val="Grid Table 5 Dark"/>
    <w:uiPriority w:val="99"/>
    <w:qFormat/>
    <w:rPr>
      <w:rFonts w:ascii="Calibri" w:hAnsi="Calibri"/>
    </w:rPr>
    <w:tblPr>
      <w:tblCellMar>
        <w:left w:w="0" w:type="dxa"/>
        <w:top w:w="0" w:type="dxa"/>
        <w:right w:w="0" w:type="dxa"/>
        <w:bottom w:w="0" w:type="dxa"/>
      </w:tblCellMar>
    </w:tblPr>
  </w:style>
  <w:style w:type="table" w:styleId="933" w:customStyle="1">
    <w:name w:val="Grid Table 5 Dark- Accent 1"/>
    <w:uiPriority w:val="99"/>
    <w:qFormat/>
    <w:rPr>
      <w:rFonts w:ascii="Calibri" w:hAnsi="Calibri"/>
    </w:rPr>
    <w:tblPr>
      <w:tblCellMar>
        <w:left w:w="0" w:type="dxa"/>
        <w:top w:w="0" w:type="dxa"/>
        <w:right w:w="0" w:type="dxa"/>
        <w:bottom w:w="0" w:type="dxa"/>
      </w:tblCellMar>
    </w:tblPr>
  </w:style>
  <w:style w:type="table" w:styleId="934" w:customStyle="1">
    <w:name w:val="Grid Table 5 Dark - Accent 2"/>
    <w:uiPriority w:val="99"/>
    <w:qFormat/>
    <w:rPr>
      <w:rFonts w:ascii="Calibri" w:hAnsi="Calibri"/>
    </w:rPr>
    <w:tblPr>
      <w:tblCellMar>
        <w:left w:w="0" w:type="dxa"/>
        <w:top w:w="0" w:type="dxa"/>
        <w:right w:w="0" w:type="dxa"/>
        <w:bottom w:w="0" w:type="dxa"/>
      </w:tblCellMar>
    </w:tblPr>
  </w:style>
  <w:style w:type="table" w:styleId="935" w:customStyle="1">
    <w:name w:val="Grid Table 5 Dark - Accent 3"/>
    <w:uiPriority w:val="99"/>
    <w:qFormat/>
    <w:rPr>
      <w:rFonts w:ascii="Calibri" w:hAnsi="Calibri"/>
    </w:rPr>
    <w:tblPr>
      <w:tblCellMar>
        <w:left w:w="0" w:type="dxa"/>
        <w:top w:w="0" w:type="dxa"/>
        <w:right w:w="0" w:type="dxa"/>
        <w:bottom w:w="0" w:type="dxa"/>
      </w:tblCellMar>
    </w:tblPr>
  </w:style>
  <w:style w:type="table" w:styleId="936" w:customStyle="1">
    <w:name w:val="Grid Table 5 Dark- Accent 4"/>
    <w:uiPriority w:val="99"/>
    <w:qFormat/>
    <w:rPr>
      <w:rFonts w:ascii="Calibri" w:hAnsi="Calibri"/>
    </w:rPr>
    <w:tblPr>
      <w:tblCellMar>
        <w:left w:w="0" w:type="dxa"/>
        <w:top w:w="0" w:type="dxa"/>
        <w:right w:w="0" w:type="dxa"/>
        <w:bottom w:w="0" w:type="dxa"/>
      </w:tblCellMar>
    </w:tblPr>
  </w:style>
  <w:style w:type="table" w:styleId="937" w:customStyle="1">
    <w:name w:val="Grid Table 5 Dark - Accent 5"/>
    <w:uiPriority w:val="99"/>
    <w:qFormat/>
    <w:rPr>
      <w:rFonts w:ascii="Calibri" w:hAnsi="Calibri"/>
    </w:rPr>
    <w:tblPr>
      <w:tblCellMar>
        <w:left w:w="0" w:type="dxa"/>
        <w:top w:w="0" w:type="dxa"/>
        <w:right w:w="0" w:type="dxa"/>
        <w:bottom w:w="0" w:type="dxa"/>
      </w:tblCellMar>
    </w:tblPr>
  </w:style>
  <w:style w:type="table" w:styleId="938" w:customStyle="1">
    <w:name w:val="Grid Table 5 Dark - Accent 6"/>
    <w:uiPriority w:val="99"/>
    <w:qFormat/>
    <w:rPr>
      <w:rFonts w:ascii="Calibri" w:hAnsi="Calibri"/>
    </w:rPr>
    <w:tblPr>
      <w:tblCellMar>
        <w:left w:w="0" w:type="dxa"/>
        <w:top w:w="0" w:type="dxa"/>
        <w:right w:w="0" w:type="dxa"/>
        <w:bottom w:w="0" w:type="dxa"/>
      </w:tblCellMar>
    </w:tblPr>
  </w:style>
  <w:style w:type="table" w:styleId="939" w:customStyle="1">
    <w:name w:val="Grid Table 6 Colorful"/>
    <w:uiPriority w:val="99"/>
    <w:qFormat/>
    <w:rPr>
      <w:rFonts w:ascii="Calibri" w:hAnsi="Calibri"/>
    </w:rPr>
    <w:tblPr>
      <w:tblCellMar>
        <w:left w:w="0" w:type="dxa"/>
        <w:top w:w="0" w:type="dxa"/>
        <w:right w:w="0" w:type="dxa"/>
        <w:bottom w:w="0" w:type="dxa"/>
      </w:tblCellMar>
    </w:tblPr>
  </w:style>
  <w:style w:type="table" w:styleId="940"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41"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42"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43"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44"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45"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46" w:customStyle="1">
    <w:name w:val="Grid Table 7 Colorful"/>
    <w:uiPriority w:val="99"/>
    <w:qFormat/>
    <w:rPr>
      <w:rFonts w:ascii="Calibri" w:hAnsi="Calibri"/>
    </w:rPr>
    <w:tblPr>
      <w:tblCellMar>
        <w:left w:w="0" w:type="dxa"/>
        <w:top w:w="0" w:type="dxa"/>
        <w:right w:w="0" w:type="dxa"/>
        <w:bottom w:w="0" w:type="dxa"/>
      </w:tblCellMar>
    </w:tblPr>
  </w:style>
  <w:style w:type="table" w:styleId="947"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48"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49"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50"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51"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52"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53" w:customStyle="1">
    <w:name w:val="List Table 1 Light"/>
    <w:uiPriority w:val="99"/>
    <w:qFormat/>
    <w:rPr>
      <w:rFonts w:ascii="Calibri" w:hAnsi="Calibri"/>
    </w:rPr>
    <w:tblPr>
      <w:tblCellMar>
        <w:left w:w="0" w:type="dxa"/>
        <w:top w:w="0" w:type="dxa"/>
        <w:right w:w="0" w:type="dxa"/>
        <w:bottom w:w="0" w:type="dxa"/>
      </w:tblCellMar>
    </w:tblPr>
  </w:style>
  <w:style w:type="table" w:styleId="954" w:customStyle="1">
    <w:name w:val="List Table 1 Light - Accent 1"/>
    <w:uiPriority w:val="99"/>
    <w:qFormat/>
    <w:rPr>
      <w:rFonts w:ascii="Calibri" w:hAnsi="Calibri"/>
    </w:rPr>
    <w:tblPr>
      <w:tblCellMar>
        <w:left w:w="0" w:type="dxa"/>
        <w:top w:w="0" w:type="dxa"/>
        <w:right w:w="0" w:type="dxa"/>
        <w:bottom w:w="0" w:type="dxa"/>
      </w:tblCellMar>
    </w:tblPr>
  </w:style>
  <w:style w:type="table" w:styleId="955" w:customStyle="1">
    <w:name w:val="List Table 1 Light - Accent 2"/>
    <w:uiPriority w:val="99"/>
    <w:qFormat/>
    <w:rPr>
      <w:rFonts w:ascii="Calibri" w:hAnsi="Calibri"/>
    </w:rPr>
    <w:tblPr>
      <w:tblCellMar>
        <w:left w:w="0" w:type="dxa"/>
        <w:top w:w="0" w:type="dxa"/>
        <w:right w:w="0" w:type="dxa"/>
        <w:bottom w:w="0" w:type="dxa"/>
      </w:tblCellMar>
    </w:tblPr>
  </w:style>
  <w:style w:type="table" w:styleId="956" w:customStyle="1">
    <w:name w:val="List Table 1 Light - Accent 3"/>
    <w:uiPriority w:val="99"/>
    <w:qFormat/>
    <w:rPr>
      <w:rFonts w:ascii="Calibri" w:hAnsi="Calibri"/>
    </w:rPr>
    <w:tblPr>
      <w:tblCellMar>
        <w:left w:w="0" w:type="dxa"/>
        <w:top w:w="0" w:type="dxa"/>
        <w:right w:w="0" w:type="dxa"/>
        <w:bottom w:w="0" w:type="dxa"/>
      </w:tblCellMar>
    </w:tblPr>
  </w:style>
  <w:style w:type="table" w:styleId="957" w:customStyle="1">
    <w:name w:val="List Table 1 Light - Accent 4"/>
    <w:uiPriority w:val="99"/>
    <w:qFormat/>
    <w:rPr>
      <w:rFonts w:ascii="Calibri" w:hAnsi="Calibri"/>
    </w:rPr>
    <w:tblPr>
      <w:tblCellMar>
        <w:left w:w="0" w:type="dxa"/>
        <w:top w:w="0" w:type="dxa"/>
        <w:right w:w="0" w:type="dxa"/>
        <w:bottom w:w="0" w:type="dxa"/>
      </w:tblCellMar>
    </w:tblPr>
  </w:style>
  <w:style w:type="table" w:styleId="958" w:customStyle="1">
    <w:name w:val="List Table 1 Light - Accent 5"/>
    <w:uiPriority w:val="99"/>
    <w:qFormat/>
    <w:rPr>
      <w:rFonts w:ascii="Calibri" w:hAnsi="Calibri"/>
    </w:rPr>
    <w:tblPr>
      <w:tblCellMar>
        <w:left w:w="0" w:type="dxa"/>
        <w:top w:w="0" w:type="dxa"/>
        <w:right w:w="0" w:type="dxa"/>
        <w:bottom w:w="0" w:type="dxa"/>
      </w:tblCellMar>
    </w:tblPr>
  </w:style>
  <w:style w:type="table" w:styleId="959" w:customStyle="1">
    <w:name w:val="List Table 1 Light - Accent 6"/>
    <w:uiPriority w:val="99"/>
    <w:qFormat/>
    <w:rPr>
      <w:rFonts w:ascii="Calibri" w:hAnsi="Calibri"/>
    </w:rPr>
    <w:tblPr>
      <w:tblCellMar>
        <w:left w:w="0" w:type="dxa"/>
        <w:top w:w="0" w:type="dxa"/>
        <w:right w:w="0" w:type="dxa"/>
        <w:bottom w:w="0" w:type="dxa"/>
      </w:tblCellMar>
    </w:tblPr>
  </w:style>
  <w:style w:type="table" w:styleId="960" w:customStyle="1">
    <w:name w:val="List Table 2"/>
    <w:uiPriority w:val="99"/>
    <w:qFormat/>
    <w:rPr>
      <w:rFonts w:ascii="Calibri" w:hAnsi="Calibri"/>
    </w:rPr>
    <w:tblPr>
      <w:tblCellMar>
        <w:left w:w="0" w:type="dxa"/>
        <w:top w:w="0" w:type="dxa"/>
        <w:right w:w="0" w:type="dxa"/>
        <w:bottom w:w="0" w:type="dxa"/>
      </w:tblCellMar>
    </w:tblPr>
  </w:style>
  <w:style w:type="table" w:styleId="961" w:customStyle="1">
    <w:name w:val="List Table 2 - Accent 1"/>
    <w:uiPriority w:val="99"/>
    <w:qFormat/>
    <w:rPr>
      <w:rFonts w:ascii="Calibri" w:hAnsi="Calibri"/>
    </w:rPr>
    <w:tblPr>
      <w:tblCellMar>
        <w:left w:w="0" w:type="dxa"/>
        <w:top w:w="0" w:type="dxa"/>
        <w:right w:w="0" w:type="dxa"/>
        <w:bottom w:w="0" w:type="dxa"/>
      </w:tblCellMar>
    </w:tblPr>
  </w:style>
  <w:style w:type="table" w:styleId="962" w:customStyle="1">
    <w:name w:val="List Table 2 - Accent 2"/>
    <w:uiPriority w:val="99"/>
    <w:qFormat/>
    <w:rPr>
      <w:rFonts w:ascii="Calibri" w:hAnsi="Calibri"/>
    </w:rPr>
    <w:tblPr>
      <w:tblCellMar>
        <w:left w:w="0" w:type="dxa"/>
        <w:top w:w="0" w:type="dxa"/>
        <w:right w:w="0" w:type="dxa"/>
        <w:bottom w:w="0" w:type="dxa"/>
      </w:tblCellMar>
    </w:tblPr>
  </w:style>
  <w:style w:type="table" w:styleId="963" w:customStyle="1">
    <w:name w:val="List Table 2 - Accent 3"/>
    <w:uiPriority w:val="99"/>
    <w:qFormat/>
    <w:rPr>
      <w:rFonts w:ascii="Calibri" w:hAnsi="Calibri"/>
    </w:rPr>
    <w:tblPr>
      <w:tblCellMar>
        <w:left w:w="0" w:type="dxa"/>
        <w:top w:w="0" w:type="dxa"/>
        <w:right w:w="0" w:type="dxa"/>
        <w:bottom w:w="0" w:type="dxa"/>
      </w:tblCellMar>
    </w:tblPr>
  </w:style>
  <w:style w:type="table" w:styleId="964" w:customStyle="1">
    <w:name w:val="List Table 2 - Accent 4"/>
    <w:uiPriority w:val="99"/>
    <w:qFormat/>
    <w:rPr>
      <w:rFonts w:ascii="Calibri" w:hAnsi="Calibri"/>
    </w:rPr>
    <w:tblPr>
      <w:tblCellMar>
        <w:left w:w="0" w:type="dxa"/>
        <w:top w:w="0" w:type="dxa"/>
        <w:right w:w="0" w:type="dxa"/>
        <w:bottom w:w="0" w:type="dxa"/>
      </w:tblCellMar>
    </w:tblPr>
  </w:style>
  <w:style w:type="table" w:styleId="965" w:customStyle="1">
    <w:name w:val="List Table 2 - Accent 5"/>
    <w:uiPriority w:val="99"/>
    <w:qFormat/>
    <w:rPr>
      <w:rFonts w:ascii="Calibri" w:hAnsi="Calibri"/>
    </w:rPr>
    <w:tblPr>
      <w:tblCellMar>
        <w:left w:w="0" w:type="dxa"/>
        <w:top w:w="0" w:type="dxa"/>
        <w:right w:w="0" w:type="dxa"/>
        <w:bottom w:w="0" w:type="dxa"/>
      </w:tblCellMar>
    </w:tblPr>
  </w:style>
  <w:style w:type="table" w:styleId="966" w:customStyle="1">
    <w:name w:val="List Table 2 - Accent 6"/>
    <w:uiPriority w:val="99"/>
    <w:qFormat/>
    <w:rPr>
      <w:rFonts w:ascii="Calibri" w:hAnsi="Calibri"/>
    </w:rPr>
    <w:tblPr>
      <w:tblCellMar>
        <w:left w:w="0" w:type="dxa"/>
        <w:top w:w="0" w:type="dxa"/>
        <w:right w:w="0" w:type="dxa"/>
        <w:bottom w:w="0" w:type="dxa"/>
      </w:tblCellMar>
    </w:tblPr>
  </w:style>
  <w:style w:type="table" w:styleId="967" w:customStyle="1">
    <w:name w:val="List Table 3"/>
    <w:uiPriority w:val="99"/>
    <w:qFormat/>
    <w:rPr>
      <w:rFonts w:ascii="Calibri" w:hAnsi="Calibri"/>
    </w:rPr>
    <w:tblPr>
      <w:tblCellMar>
        <w:left w:w="0" w:type="dxa"/>
        <w:top w:w="0" w:type="dxa"/>
        <w:right w:w="0" w:type="dxa"/>
        <w:bottom w:w="0" w:type="dxa"/>
      </w:tblCellMar>
    </w:tblPr>
  </w:style>
  <w:style w:type="table" w:styleId="968" w:customStyle="1">
    <w:name w:val="List Table 3 - Accent 1"/>
    <w:uiPriority w:val="99"/>
    <w:qFormat/>
    <w:rPr>
      <w:rFonts w:ascii="Calibri" w:hAnsi="Calibri"/>
    </w:rPr>
    <w:tblPr>
      <w:tblCellMar>
        <w:left w:w="0" w:type="dxa"/>
        <w:top w:w="0" w:type="dxa"/>
        <w:right w:w="0" w:type="dxa"/>
        <w:bottom w:w="0" w:type="dxa"/>
      </w:tblCellMar>
    </w:tblPr>
  </w:style>
  <w:style w:type="table" w:styleId="969" w:customStyle="1">
    <w:name w:val="List Table 3 - Accent 2"/>
    <w:uiPriority w:val="99"/>
    <w:qFormat/>
    <w:rPr>
      <w:rFonts w:ascii="Calibri" w:hAnsi="Calibri"/>
    </w:rPr>
    <w:tblPr>
      <w:tblCellMar>
        <w:left w:w="0" w:type="dxa"/>
        <w:top w:w="0" w:type="dxa"/>
        <w:right w:w="0" w:type="dxa"/>
        <w:bottom w:w="0" w:type="dxa"/>
      </w:tblCellMar>
    </w:tblPr>
  </w:style>
  <w:style w:type="table" w:styleId="970" w:customStyle="1">
    <w:name w:val="List Table 3 - Accent 3"/>
    <w:uiPriority w:val="99"/>
    <w:qFormat/>
    <w:rPr>
      <w:rFonts w:ascii="Calibri" w:hAnsi="Calibri"/>
    </w:rPr>
    <w:tblPr>
      <w:tblCellMar>
        <w:left w:w="0" w:type="dxa"/>
        <w:top w:w="0" w:type="dxa"/>
        <w:right w:w="0" w:type="dxa"/>
        <w:bottom w:w="0" w:type="dxa"/>
      </w:tblCellMar>
    </w:tblPr>
  </w:style>
  <w:style w:type="table" w:styleId="971" w:customStyle="1">
    <w:name w:val="List Table 3 - Accent 4"/>
    <w:uiPriority w:val="99"/>
    <w:qFormat/>
    <w:rPr>
      <w:rFonts w:ascii="Calibri" w:hAnsi="Calibri"/>
    </w:rPr>
    <w:tblPr>
      <w:tblCellMar>
        <w:left w:w="0" w:type="dxa"/>
        <w:top w:w="0" w:type="dxa"/>
        <w:right w:w="0" w:type="dxa"/>
        <w:bottom w:w="0" w:type="dxa"/>
      </w:tblCellMar>
    </w:tblPr>
  </w:style>
  <w:style w:type="table" w:styleId="972" w:customStyle="1">
    <w:name w:val="List Table 3 - Accent 5"/>
    <w:uiPriority w:val="99"/>
    <w:qFormat/>
    <w:rPr>
      <w:rFonts w:ascii="Calibri" w:hAnsi="Calibri"/>
    </w:rPr>
    <w:tblPr>
      <w:tblCellMar>
        <w:left w:w="0" w:type="dxa"/>
        <w:top w:w="0" w:type="dxa"/>
        <w:right w:w="0" w:type="dxa"/>
        <w:bottom w:w="0" w:type="dxa"/>
      </w:tblCellMar>
    </w:tblPr>
  </w:style>
  <w:style w:type="table" w:styleId="973" w:customStyle="1">
    <w:name w:val="List Table 3 - Accent 6"/>
    <w:uiPriority w:val="99"/>
    <w:qFormat/>
    <w:rPr>
      <w:rFonts w:ascii="Calibri" w:hAnsi="Calibri"/>
    </w:rPr>
    <w:tblPr>
      <w:tblCellMar>
        <w:left w:w="0" w:type="dxa"/>
        <w:top w:w="0" w:type="dxa"/>
        <w:right w:w="0" w:type="dxa"/>
        <w:bottom w:w="0" w:type="dxa"/>
      </w:tblCellMar>
    </w:tblPr>
  </w:style>
  <w:style w:type="table" w:styleId="974" w:customStyle="1">
    <w:name w:val="List Table 4"/>
    <w:uiPriority w:val="99"/>
    <w:qFormat/>
    <w:rPr>
      <w:rFonts w:ascii="Calibri" w:hAnsi="Calibri"/>
    </w:rPr>
    <w:tblPr>
      <w:tblCellMar>
        <w:left w:w="0" w:type="dxa"/>
        <w:top w:w="0" w:type="dxa"/>
        <w:right w:w="0" w:type="dxa"/>
        <w:bottom w:w="0" w:type="dxa"/>
      </w:tblCellMar>
    </w:tblPr>
  </w:style>
  <w:style w:type="table" w:styleId="975" w:customStyle="1">
    <w:name w:val="List Table 4 - Accent 1"/>
    <w:uiPriority w:val="99"/>
    <w:qFormat/>
    <w:rPr>
      <w:rFonts w:ascii="Calibri" w:hAnsi="Calibri"/>
    </w:rPr>
    <w:tblPr>
      <w:tblCellMar>
        <w:left w:w="0" w:type="dxa"/>
        <w:top w:w="0" w:type="dxa"/>
        <w:right w:w="0" w:type="dxa"/>
        <w:bottom w:w="0" w:type="dxa"/>
      </w:tblCellMar>
    </w:tblPr>
  </w:style>
  <w:style w:type="table" w:styleId="976" w:customStyle="1">
    <w:name w:val="List Table 4 - Accent 2"/>
    <w:uiPriority w:val="99"/>
    <w:qFormat/>
    <w:rPr>
      <w:rFonts w:ascii="Calibri" w:hAnsi="Calibri"/>
    </w:rPr>
    <w:tblPr>
      <w:tblCellMar>
        <w:left w:w="0" w:type="dxa"/>
        <w:top w:w="0" w:type="dxa"/>
        <w:right w:w="0" w:type="dxa"/>
        <w:bottom w:w="0" w:type="dxa"/>
      </w:tblCellMar>
    </w:tblPr>
  </w:style>
  <w:style w:type="table" w:styleId="977" w:customStyle="1">
    <w:name w:val="List Table 4 - Accent 3"/>
    <w:uiPriority w:val="99"/>
    <w:qFormat/>
    <w:rPr>
      <w:rFonts w:ascii="Calibri" w:hAnsi="Calibri"/>
    </w:rPr>
    <w:tblPr>
      <w:tblCellMar>
        <w:left w:w="0" w:type="dxa"/>
        <w:top w:w="0" w:type="dxa"/>
        <w:right w:w="0" w:type="dxa"/>
        <w:bottom w:w="0" w:type="dxa"/>
      </w:tblCellMar>
    </w:tblPr>
  </w:style>
  <w:style w:type="table" w:styleId="978" w:customStyle="1">
    <w:name w:val="List Table 4 - Accent 4"/>
    <w:uiPriority w:val="99"/>
    <w:qFormat/>
    <w:rPr>
      <w:rFonts w:ascii="Calibri" w:hAnsi="Calibri"/>
    </w:rPr>
    <w:tblPr>
      <w:tblCellMar>
        <w:left w:w="0" w:type="dxa"/>
        <w:top w:w="0" w:type="dxa"/>
        <w:right w:w="0" w:type="dxa"/>
        <w:bottom w:w="0" w:type="dxa"/>
      </w:tblCellMar>
    </w:tblPr>
  </w:style>
  <w:style w:type="table" w:styleId="979" w:customStyle="1">
    <w:name w:val="List Table 4 - Accent 5"/>
    <w:uiPriority w:val="99"/>
    <w:qFormat/>
    <w:rPr>
      <w:rFonts w:ascii="Calibri" w:hAnsi="Calibri"/>
    </w:rPr>
    <w:tblPr>
      <w:tblCellMar>
        <w:left w:w="0" w:type="dxa"/>
        <w:top w:w="0" w:type="dxa"/>
        <w:right w:w="0" w:type="dxa"/>
        <w:bottom w:w="0" w:type="dxa"/>
      </w:tblCellMar>
    </w:tblPr>
  </w:style>
  <w:style w:type="table" w:styleId="980" w:customStyle="1">
    <w:name w:val="List Table 4 - Accent 6"/>
    <w:uiPriority w:val="99"/>
    <w:qFormat/>
    <w:rPr>
      <w:rFonts w:ascii="Calibri" w:hAnsi="Calibri"/>
    </w:rPr>
    <w:tblPr>
      <w:tblCellMar>
        <w:left w:w="0" w:type="dxa"/>
        <w:top w:w="0" w:type="dxa"/>
        <w:right w:w="0" w:type="dxa"/>
        <w:bottom w:w="0" w:type="dxa"/>
      </w:tblCellMar>
    </w:tblPr>
  </w:style>
  <w:style w:type="table" w:styleId="981" w:customStyle="1">
    <w:name w:val="List Table 5 Dark"/>
    <w:uiPriority w:val="99"/>
    <w:qFormat/>
    <w:rPr>
      <w:rFonts w:ascii="Calibri" w:hAnsi="Calibri"/>
    </w:rPr>
    <w:tblPr>
      <w:tblCellMar>
        <w:left w:w="0" w:type="dxa"/>
        <w:top w:w="0" w:type="dxa"/>
        <w:right w:w="0" w:type="dxa"/>
        <w:bottom w:w="0" w:type="dxa"/>
      </w:tblCellMar>
    </w:tblPr>
  </w:style>
  <w:style w:type="table" w:styleId="982" w:customStyle="1">
    <w:name w:val="List Table 5 Dark - Accent 1"/>
    <w:uiPriority w:val="99"/>
    <w:qFormat/>
    <w:rPr>
      <w:rFonts w:ascii="Calibri" w:hAnsi="Calibri"/>
    </w:rPr>
    <w:tblPr>
      <w:tblCellMar>
        <w:left w:w="0" w:type="dxa"/>
        <w:top w:w="0" w:type="dxa"/>
        <w:right w:w="0" w:type="dxa"/>
        <w:bottom w:w="0" w:type="dxa"/>
      </w:tblCellMar>
    </w:tblPr>
  </w:style>
  <w:style w:type="table" w:styleId="983" w:customStyle="1">
    <w:name w:val="List Table 5 Dark - Accent 2"/>
    <w:uiPriority w:val="99"/>
    <w:qFormat/>
    <w:rPr>
      <w:rFonts w:ascii="Calibri" w:hAnsi="Calibri"/>
    </w:rPr>
    <w:tblPr>
      <w:tblCellMar>
        <w:left w:w="0" w:type="dxa"/>
        <w:top w:w="0" w:type="dxa"/>
        <w:right w:w="0" w:type="dxa"/>
        <w:bottom w:w="0" w:type="dxa"/>
      </w:tblCellMar>
    </w:tblPr>
  </w:style>
  <w:style w:type="table" w:styleId="984" w:customStyle="1">
    <w:name w:val="List Table 5 Dark - Accent 3"/>
    <w:uiPriority w:val="99"/>
    <w:qFormat/>
    <w:rPr>
      <w:rFonts w:ascii="Calibri" w:hAnsi="Calibri"/>
    </w:rPr>
    <w:tblPr>
      <w:tblCellMar>
        <w:left w:w="0" w:type="dxa"/>
        <w:top w:w="0" w:type="dxa"/>
        <w:right w:w="0" w:type="dxa"/>
        <w:bottom w:w="0" w:type="dxa"/>
      </w:tblCellMar>
    </w:tblPr>
  </w:style>
  <w:style w:type="table" w:styleId="985" w:customStyle="1">
    <w:name w:val="List Table 5 Dark - Accent 4"/>
    <w:uiPriority w:val="99"/>
    <w:qFormat/>
    <w:rPr>
      <w:rFonts w:ascii="Calibri" w:hAnsi="Calibri"/>
    </w:rPr>
    <w:tblPr>
      <w:tblCellMar>
        <w:left w:w="0" w:type="dxa"/>
        <w:top w:w="0" w:type="dxa"/>
        <w:right w:w="0" w:type="dxa"/>
        <w:bottom w:w="0" w:type="dxa"/>
      </w:tblCellMar>
    </w:tblPr>
  </w:style>
  <w:style w:type="table" w:styleId="986" w:customStyle="1">
    <w:name w:val="List Table 5 Dark - Accent 5"/>
    <w:uiPriority w:val="99"/>
    <w:qFormat/>
    <w:rPr>
      <w:rFonts w:ascii="Calibri" w:hAnsi="Calibri"/>
    </w:rPr>
    <w:tblPr>
      <w:tblCellMar>
        <w:left w:w="0" w:type="dxa"/>
        <w:top w:w="0" w:type="dxa"/>
        <w:right w:w="0" w:type="dxa"/>
        <w:bottom w:w="0" w:type="dxa"/>
      </w:tblCellMar>
    </w:tblPr>
  </w:style>
  <w:style w:type="table" w:styleId="987" w:customStyle="1">
    <w:name w:val="List Table 5 Dark - Accent 6"/>
    <w:uiPriority w:val="99"/>
    <w:qFormat/>
    <w:rPr>
      <w:rFonts w:ascii="Calibri" w:hAnsi="Calibri"/>
    </w:rPr>
    <w:tblPr>
      <w:tblCellMar>
        <w:left w:w="0" w:type="dxa"/>
        <w:top w:w="0" w:type="dxa"/>
        <w:right w:w="0" w:type="dxa"/>
        <w:bottom w:w="0" w:type="dxa"/>
      </w:tblCellMar>
    </w:tblPr>
  </w:style>
  <w:style w:type="table" w:styleId="988" w:customStyle="1">
    <w:name w:val="List Table 6 Colorful"/>
    <w:uiPriority w:val="99"/>
    <w:qFormat/>
    <w:rPr>
      <w:rFonts w:ascii="Calibri" w:hAnsi="Calibri"/>
    </w:rPr>
    <w:tblPr>
      <w:tblCellMar>
        <w:left w:w="0" w:type="dxa"/>
        <w:top w:w="0" w:type="dxa"/>
        <w:right w:w="0" w:type="dxa"/>
        <w:bottom w:w="0" w:type="dxa"/>
      </w:tblCellMar>
    </w:tblPr>
  </w:style>
  <w:style w:type="table" w:styleId="989"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990"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991"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992"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993"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994"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995" w:customStyle="1">
    <w:name w:val="List Table 7 Colorful"/>
    <w:uiPriority w:val="99"/>
    <w:qFormat/>
    <w:rPr>
      <w:rFonts w:ascii="Calibri" w:hAnsi="Calibri"/>
    </w:rPr>
    <w:tblPr>
      <w:tblCellMar>
        <w:left w:w="0" w:type="dxa"/>
        <w:top w:w="0" w:type="dxa"/>
        <w:right w:w="0" w:type="dxa"/>
        <w:bottom w:w="0" w:type="dxa"/>
      </w:tblCellMar>
    </w:tblPr>
  </w:style>
  <w:style w:type="table" w:styleId="996"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997"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998"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999"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00"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01"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02"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03"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04"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05"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06"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07"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08"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09"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10"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11"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12"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13"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14"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15"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16" w:customStyle="1">
    <w:name w:val="Bordered"/>
    <w:uiPriority w:val="99"/>
    <w:qFormat/>
    <w:rPr>
      <w:rFonts w:ascii="Calibri" w:hAnsi="Calibri"/>
    </w:rPr>
    <w:tblPr>
      <w:tblCellMar>
        <w:left w:w="0" w:type="dxa"/>
        <w:top w:w="0" w:type="dxa"/>
        <w:right w:w="0" w:type="dxa"/>
        <w:bottom w:w="0" w:type="dxa"/>
      </w:tblCellMar>
    </w:tblPr>
  </w:style>
  <w:style w:type="table" w:styleId="1017" w:customStyle="1">
    <w:name w:val="Bordered - Accent 1"/>
    <w:uiPriority w:val="99"/>
    <w:qFormat/>
    <w:rPr>
      <w:rFonts w:ascii="Calibri" w:hAnsi="Calibri"/>
    </w:rPr>
    <w:tblPr>
      <w:tblCellMar>
        <w:left w:w="0" w:type="dxa"/>
        <w:top w:w="0" w:type="dxa"/>
        <w:right w:w="0" w:type="dxa"/>
        <w:bottom w:w="0" w:type="dxa"/>
      </w:tblCellMar>
    </w:tblPr>
  </w:style>
  <w:style w:type="table" w:styleId="1018" w:customStyle="1">
    <w:name w:val="Bordered - Accent 2"/>
    <w:uiPriority w:val="99"/>
    <w:qFormat/>
    <w:rPr>
      <w:rFonts w:ascii="Calibri" w:hAnsi="Calibri"/>
    </w:rPr>
    <w:tblPr>
      <w:tblCellMar>
        <w:left w:w="0" w:type="dxa"/>
        <w:top w:w="0" w:type="dxa"/>
        <w:right w:w="0" w:type="dxa"/>
        <w:bottom w:w="0" w:type="dxa"/>
      </w:tblCellMar>
    </w:tblPr>
  </w:style>
  <w:style w:type="table" w:styleId="1019" w:customStyle="1">
    <w:name w:val="Bordered - Accent 3"/>
    <w:uiPriority w:val="99"/>
    <w:qFormat/>
    <w:rPr>
      <w:rFonts w:ascii="Calibri" w:hAnsi="Calibri"/>
    </w:rPr>
    <w:tblPr>
      <w:tblCellMar>
        <w:left w:w="0" w:type="dxa"/>
        <w:top w:w="0" w:type="dxa"/>
        <w:right w:w="0" w:type="dxa"/>
        <w:bottom w:w="0" w:type="dxa"/>
      </w:tblCellMar>
    </w:tblPr>
  </w:style>
  <w:style w:type="table" w:styleId="1020" w:customStyle="1">
    <w:name w:val="Bordered - Accent 4"/>
    <w:uiPriority w:val="99"/>
    <w:qFormat/>
    <w:rPr>
      <w:rFonts w:ascii="Calibri" w:hAnsi="Calibri"/>
    </w:rPr>
    <w:tblPr>
      <w:tblCellMar>
        <w:left w:w="0" w:type="dxa"/>
        <w:top w:w="0" w:type="dxa"/>
        <w:right w:w="0" w:type="dxa"/>
        <w:bottom w:w="0" w:type="dxa"/>
      </w:tblCellMar>
    </w:tblPr>
  </w:style>
  <w:style w:type="table" w:styleId="1021" w:customStyle="1">
    <w:name w:val="Bordered - Accent 5"/>
    <w:uiPriority w:val="99"/>
    <w:qFormat/>
    <w:rPr>
      <w:rFonts w:ascii="Calibri" w:hAnsi="Calibri"/>
    </w:rPr>
    <w:tblPr>
      <w:tblCellMar>
        <w:left w:w="0" w:type="dxa"/>
        <w:top w:w="0" w:type="dxa"/>
        <w:right w:w="0" w:type="dxa"/>
        <w:bottom w:w="0" w:type="dxa"/>
      </w:tblCellMar>
    </w:tblPr>
  </w:style>
  <w:style w:type="table" w:styleId="1022" w:customStyle="1">
    <w:name w:val="Bordered - Accent 6"/>
    <w:uiPriority w:val="99"/>
    <w:qFormat/>
    <w:rPr>
      <w:rFonts w:ascii="Calibri" w:hAnsi="Calibri"/>
    </w:rPr>
    <w:tblPr>
      <w:tblCellMar>
        <w:left w:w="0" w:type="dxa"/>
        <w:top w:w="0" w:type="dxa"/>
        <w:right w:w="0" w:type="dxa"/>
        <w:bottom w:w="0" w:type="dxa"/>
      </w:tblCellMar>
    </w:tblPr>
  </w:style>
  <w:style w:type="paragraph" w:styleId="1023" w:customStyle="1">
    <w:name w:val="TOC 标题11"/>
    <w:uiPriority w:val="39"/>
    <w:unhideWhenUsed/>
    <w:qFormat/>
    <w:rPr>
      <w:rFonts w:hint="default" w:ascii="Calibri" w:hAnsi="Calibri" w:eastAsia="宋体" w:cs="Times New Roman"/>
      <w:lang w:val="en-US" w:eastAsia="zh-CN" w:bidi="ar-SA"/>
    </w:rPr>
  </w:style>
  <w:style w:type="paragraph" w:styleId="1024" w:customStyle="1">
    <w:name w:val="标题 11"/>
    <w:basedOn w:val="662"/>
    <w:next w:val="662"/>
    <w:link w:val="1025"/>
    <w:uiPriority w:val="0"/>
    <w:qFormat/>
    <w:pPr>
      <w:jc w:val="center"/>
      <w:keepNext/>
      <w:outlineLvl w:val="0"/>
    </w:pPr>
    <w:rPr>
      <w:rFonts w:ascii="楷体_GB2312" w:hAnsi="Times New Roman" w:eastAsia="楷体_GB2312"/>
      <w:sz w:val="28"/>
      <w:szCs w:val="28"/>
      <w:lang w:eastAsia="en-US"/>
    </w:rPr>
  </w:style>
  <w:style w:type="character" w:styleId="1025" w:customStyle="1">
    <w:name w:val="标题 1 Char"/>
    <w:link w:val="1024"/>
    <w:uiPriority w:val="0"/>
    <w:qFormat/>
    <w:rPr>
      <w:rFonts w:ascii="楷体_GB2312" w:hAnsi="Times New Roman" w:eastAsia="楷体_GB2312" w:cs="Times New Roman"/>
      <w:sz w:val="28"/>
      <w:szCs w:val="28"/>
      <w:lang w:eastAsia="en-US"/>
    </w:rPr>
  </w:style>
  <w:style w:type="paragraph" w:styleId="1026" w:customStyle="1">
    <w:name w:val="标题 21"/>
    <w:basedOn w:val="662"/>
    <w:next w:val="1027"/>
    <w:link w:val="102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27" w:customStyle="1">
    <w:name w:val="正文缩进1"/>
    <w:basedOn w:val="662"/>
    <w:link w:val="1029"/>
    <w:uiPriority w:val="0"/>
    <w:qFormat/>
    <w:pPr>
      <w:ind w:firstLine="420"/>
    </w:pPr>
    <w:rPr>
      <w:rFonts w:ascii="Times New Roman" w:hAnsi="Times New Roman" w:eastAsia="宋体"/>
      <w:sz w:val="20"/>
      <w:szCs w:val="21"/>
      <w:lang w:eastAsia="en-US"/>
    </w:rPr>
  </w:style>
  <w:style w:type="character" w:styleId="1028" w:customStyle="1">
    <w:name w:val="标题 2 Char"/>
    <w:link w:val="1026"/>
    <w:uiPriority w:val="0"/>
    <w:qFormat/>
    <w:rPr>
      <w:rFonts w:ascii="Arial" w:hAnsi="Arial" w:eastAsia="幼圆" w:cs="Times New Roman"/>
      <w:b/>
      <w:bCs/>
      <w:sz w:val="44"/>
      <w:szCs w:val="44"/>
      <w:lang w:eastAsia="en-US"/>
    </w:rPr>
  </w:style>
  <w:style w:type="character" w:styleId="1029" w:customStyle="1">
    <w:name w:val="正文缩进 Char"/>
    <w:link w:val="1027"/>
    <w:uiPriority w:val="0"/>
    <w:qFormat/>
    <w:rPr>
      <w:rFonts w:ascii="Times New Roman" w:hAnsi="Times New Roman" w:eastAsia="宋体" w:cs="Times New Roman"/>
      <w:szCs w:val="21"/>
      <w:lang w:eastAsia="en-US"/>
    </w:rPr>
  </w:style>
  <w:style w:type="paragraph" w:styleId="1030" w:customStyle="1">
    <w:name w:val="标题 41"/>
    <w:basedOn w:val="662"/>
    <w:next w:val="1027"/>
    <w:link w:val="1031"/>
    <w:uiPriority w:val="0"/>
    <w:qFormat/>
    <w:pPr>
      <w:keepLines/>
      <w:keepNext/>
      <w:spacing w:before="280" w:after="290" w:line="376" w:lineRule="auto"/>
      <w:outlineLvl w:val="3"/>
    </w:pPr>
    <w:rPr>
      <w:rFonts w:ascii="Arial" w:hAnsi="Arial" w:eastAsia="黑体"/>
      <w:b/>
      <w:bCs/>
      <w:sz w:val="28"/>
      <w:szCs w:val="28"/>
      <w:lang w:eastAsia="en-US"/>
    </w:rPr>
  </w:style>
  <w:style w:type="character" w:styleId="1031" w:customStyle="1">
    <w:name w:val="标题 4 Char"/>
    <w:link w:val="1030"/>
    <w:uiPriority w:val="0"/>
    <w:qFormat/>
    <w:rPr>
      <w:rFonts w:ascii="Arial" w:hAnsi="Arial" w:eastAsia="黑体" w:cs="Times New Roman"/>
      <w:b/>
      <w:bCs/>
      <w:sz w:val="28"/>
      <w:szCs w:val="28"/>
      <w:lang w:eastAsia="en-US"/>
    </w:rPr>
  </w:style>
  <w:style w:type="paragraph" w:styleId="1032" w:customStyle="1">
    <w:name w:val="标题 51"/>
    <w:basedOn w:val="662"/>
    <w:next w:val="1027"/>
    <w:link w:val="1033"/>
    <w:uiPriority w:val="0"/>
    <w:qFormat/>
    <w:pPr>
      <w:keepNext/>
      <w:outlineLvl w:val="4"/>
    </w:pPr>
    <w:rPr>
      <w:rFonts w:ascii="宋体" w:hAnsi="Times New Roman" w:eastAsia="宋体"/>
      <w:color w:val="000000"/>
      <w:sz w:val="28"/>
      <w:szCs w:val="28"/>
      <w:lang w:eastAsia="en-US"/>
    </w:rPr>
  </w:style>
  <w:style w:type="character" w:styleId="1033" w:customStyle="1">
    <w:name w:val="标题 5 Char"/>
    <w:link w:val="1032"/>
    <w:uiPriority w:val="0"/>
    <w:qFormat/>
    <w:rPr>
      <w:rFonts w:ascii="宋体" w:hAnsi="Times New Roman" w:eastAsia="宋体" w:cs="Times New Roman"/>
      <w:color w:val="000000"/>
      <w:sz w:val="28"/>
      <w:szCs w:val="28"/>
      <w:lang w:eastAsia="en-US"/>
    </w:rPr>
  </w:style>
  <w:style w:type="paragraph" w:styleId="1034" w:customStyle="1">
    <w:name w:val="标题 61"/>
    <w:basedOn w:val="662"/>
    <w:next w:val="662"/>
    <w:link w:val="1035"/>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35" w:customStyle="1">
    <w:name w:val="标题 6 Char"/>
    <w:link w:val="1034"/>
    <w:uiPriority w:val="0"/>
    <w:qFormat/>
    <w:rPr>
      <w:rFonts w:ascii="Arial" w:hAnsi="Arial" w:eastAsia="黑体" w:cs="Times New Roman"/>
      <w:b/>
      <w:bCs/>
      <w:sz w:val="24"/>
      <w:szCs w:val="24"/>
      <w:lang w:eastAsia="en-US"/>
    </w:rPr>
  </w:style>
  <w:style w:type="paragraph" w:styleId="1036" w:customStyle="1">
    <w:name w:val="标题 71"/>
    <w:basedOn w:val="662"/>
    <w:next w:val="662"/>
    <w:link w:val="1037"/>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37" w:customStyle="1">
    <w:name w:val="标题 7 Char"/>
    <w:link w:val="1036"/>
    <w:uiPriority w:val="0"/>
    <w:qFormat/>
    <w:rPr>
      <w:rFonts w:ascii="Times New Roman" w:hAnsi="Times New Roman" w:eastAsia="宋体" w:cs="Times New Roman"/>
      <w:b/>
      <w:bCs/>
      <w:sz w:val="24"/>
      <w:szCs w:val="24"/>
      <w:lang w:eastAsia="en-US"/>
    </w:rPr>
  </w:style>
  <w:style w:type="paragraph" w:styleId="1038" w:customStyle="1">
    <w:name w:val="标题 81"/>
    <w:basedOn w:val="662"/>
    <w:next w:val="662"/>
    <w:link w:val="1039"/>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39" w:customStyle="1">
    <w:name w:val="标题 8 Char"/>
    <w:link w:val="1038"/>
    <w:uiPriority w:val="0"/>
    <w:qFormat/>
    <w:rPr>
      <w:rFonts w:ascii="Arial" w:hAnsi="Arial" w:eastAsia="黑体" w:cs="Times New Roman"/>
      <w:sz w:val="24"/>
      <w:szCs w:val="24"/>
      <w:lang w:eastAsia="en-US"/>
    </w:rPr>
  </w:style>
  <w:style w:type="paragraph" w:styleId="1040" w:customStyle="1">
    <w:name w:val="标题 91"/>
    <w:basedOn w:val="662"/>
    <w:next w:val="662"/>
    <w:link w:val="1041"/>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41" w:customStyle="1">
    <w:name w:val="标题 9 Char"/>
    <w:link w:val="1040"/>
    <w:uiPriority w:val="0"/>
    <w:qFormat/>
    <w:rPr>
      <w:rFonts w:ascii="Arial" w:hAnsi="Arial" w:eastAsia="黑体" w:cs="Times New Roman"/>
      <w:szCs w:val="21"/>
      <w:lang w:eastAsia="en-US"/>
    </w:rPr>
  </w:style>
  <w:style w:type="character" w:styleId="1042" w:customStyle="1">
    <w:name w:val="默认段落字体1"/>
    <w:uiPriority w:val="1"/>
    <w:unhideWhenUsed/>
    <w:qFormat/>
  </w:style>
  <w:style w:type="table" w:styleId="1043"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44" w:customStyle="1">
    <w:name w:val="列表 31"/>
    <w:basedOn w:val="662"/>
    <w:uiPriority w:val="0"/>
    <w:qFormat/>
    <w:pPr>
      <w:ind w:left="100" w:hanging="200"/>
    </w:pPr>
    <w:rPr>
      <w:rFonts w:ascii="Times New Roman" w:hAnsi="Times New Roman" w:eastAsia="宋体"/>
      <w:szCs w:val="21"/>
    </w:rPr>
  </w:style>
  <w:style w:type="paragraph" w:styleId="1045" w:customStyle="1">
    <w:name w:val="目录 711"/>
    <w:basedOn w:val="662"/>
    <w:next w:val="662"/>
    <w:uiPriority w:val="0"/>
    <w:semiHidden/>
    <w:qFormat/>
    <w:pPr>
      <w:ind w:left="1260"/>
      <w:jc w:val="left"/>
    </w:pPr>
    <w:rPr>
      <w:rFonts w:ascii="Times New Roman" w:hAnsi="Times New Roman" w:eastAsia="宋体"/>
      <w:szCs w:val="21"/>
    </w:rPr>
  </w:style>
  <w:style w:type="paragraph" w:styleId="1046" w:customStyle="1">
    <w:name w:val="文档结构图1"/>
    <w:basedOn w:val="662"/>
    <w:link w:val="1047"/>
    <w:uiPriority w:val="0"/>
    <w:semiHidden/>
    <w:qFormat/>
    <w:pPr>
      <w:shd w:val="clear" w:color="auto" w:fill="000080"/>
    </w:pPr>
    <w:rPr>
      <w:rFonts w:ascii="Times New Roman" w:hAnsi="Times New Roman" w:eastAsia="宋体"/>
      <w:sz w:val="20"/>
      <w:szCs w:val="21"/>
      <w:lang w:eastAsia="en-US"/>
    </w:rPr>
  </w:style>
  <w:style w:type="character" w:styleId="1047" w:customStyle="1">
    <w:name w:val="文档结构图 Char"/>
    <w:link w:val="1046"/>
    <w:uiPriority w:val="0"/>
    <w:semiHidden/>
    <w:qFormat/>
    <w:rPr>
      <w:rFonts w:ascii="Times New Roman" w:hAnsi="Times New Roman" w:eastAsia="宋体" w:cs="Times New Roman"/>
      <w:szCs w:val="21"/>
      <w:shd w:val="clear" w:color="auto" w:fill="000080"/>
      <w:lang w:eastAsia="en-US"/>
    </w:rPr>
  </w:style>
  <w:style w:type="paragraph" w:styleId="1048" w:customStyle="1">
    <w:name w:val="批注文字1"/>
    <w:basedOn w:val="662"/>
    <w:link w:val="1049"/>
    <w:uiPriority w:val="0"/>
    <w:semiHidden/>
    <w:qFormat/>
    <w:pPr>
      <w:jc w:val="left"/>
    </w:pPr>
    <w:rPr>
      <w:rFonts w:ascii="Times New Roman" w:hAnsi="Times New Roman" w:eastAsia="宋体"/>
      <w:sz w:val="20"/>
      <w:szCs w:val="21"/>
      <w:lang w:eastAsia="en-US"/>
    </w:rPr>
  </w:style>
  <w:style w:type="character" w:styleId="1049" w:customStyle="1">
    <w:name w:val="批注文字 Char"/>
    <w:link w:val="1048"/>
    <w:uiPriority w:val="0"/>
    <w:semiHidden/>
    <w:qFormat/>
    <w:rPr>
      <w:rFonts w:ascii="Times New Roman" w:hAnsi="Times New Roman" w:eastAsia="宋体" w:cs="Times New Roman"/>
      <w:szCs w:val="21"/>
      <w:lang w:eastAsia="en-US"/>
    </w:rPr>
  </w:style>
  <w:style w:type="paragraph" w:styleId="1050" w:customStyle="1">
    <w:name w:val="正文文本 31"/>
    <w:basedOn w:val="662"/>
    <w:link w:val="1051"/>
    <w:uiPriority w:val="0"/>
    <w:qFormat/>
    <w:rPr>
      <w:rFonts w:ascii="仿宋_GB2312" w:hAnsi="Arial" w:eastAsia="仿宋_GB2312"/>
      <w:sz w:val="32"/>
      <w:szCs w:val="32"/>
      <w:lang w:eastAsia="en-US"/>
    </w:rPr>
  </w:style>
  <w:style w:type="character" w:styleId="1051" w:customStyle="1">
    <w:name w:val="正文文本 3 Char"/>
    <w:link w:val="1050"/>
    <w:uiPriority w:val="0"/>
    <w:qFormat/>
    <w:rPr>
      <w:rFonts w:ascii="仿宋_GB2312" w:hAnsi="Arial" w:eastAsia="仿宋_GB2312" w:cs="Times New Roman"/>
      <w:sz w:val="32"/>
      <w:szCs w:val="32"/>
      <w:lang w:eastAsia="en-US"/>
    </w:rPr>
  </w:style>
  <w:style w:type="paragraph" w:styleId="1052" w:customStyle="1">
    <w:name w:val="正文文本1"/>
    <w:basedOn w:val="662"/>
    <w:link w:val="1053"/>
    <w:uiPriority w:val="0"/>
    <w:qFormat/>
    <w:rPr>
      <w:rFonts w:ascii="楷体_GB2312" w:hAnsi="Arial" w:eastAsia="楷体_GB2312"/>
      <w:sz w:val="28"/>
      <w:szCs w:val="28"/>
      <w:lang w:eastAsia="en-US"/>
    </w:rPr>
  </w:style>
  <w:style w:type="character" w:styleId="1053" w:customStyle="1">
    <w:name w:val="正文文本 Char"/>
    <w:link w:val="1052"/>
    <w:uiPriority w:val="0"/>
    <w:qFormat/>
    <w:rPr>
      <w:rFonts w:ascii="楷体_GB2312" w:hAnsi="Arial" w:eastAsia="楷体_GB2312" w:cs="Times New Roman"/>
      <w:sz w:val="28"/>
      <w:szCs w:val="28"/>
      <w:lang w:eastAsia="en-US"/>
    </w:rPr>
  </w:style>
  <w:style w:type="paragraph" w:styleId="1054" w:customStyle="1">
    <w:name w:val="正文文本缩进1"/>
    <w:basedOn w:val="662"/>
    <w:next w:val="1055"/>
    <w:link w:val="1056"/>
    <w:uiPriority w:val="0"/>
    <w:qFormat/>
    <w:pPr>
      <w:ind w:firstLine="645"/>
    </w:pPr>
    <w:rPr>
      <w:rFonts w:ascii="楷体_GB2312" w:hAnsi="Times New Roman" w:eastAsia="楷体_GB2312"/>
      <w:sz w:val="32"/>
      <w:szCs w:val="32"/>
      <w:lang w:eastAsia="en-US"/>
    </w:rPr>
  </w:style>
  <w:style w:type="paragraph" w:styleId="1055" w:customStyle="1">
    <w:name w:val="寄信人地址1"/>
    <w:basedOn w:val="662"/>
    <w:uiPriority w:val="99"/>
    <w:unhideWhenUsed/>
    <w:qFormat/>
    <w:rPr>
      <w:rFonts w:ascii="Arial" w:hAnsi="Arial"/>
    </w:rPr>
  </w:style>
  <w:style w:type="character" w:styleId="1056" w:customStyle="1">
    <w:name w:val="正文文本缩进 Char"/>
    <w:link w:val="1054"/>
    <w:uiPriority w:val="0"/>
    <w:qFormat/>
    <w:rPr>
      <w:rFonts w:ascii="楷体_GB2312" w:hAnsi="Times New Roman" w:eastAsia="楷体_GB2312" w:cs="Times New Roman"/>
      <w:sz w:val="32"/>
      <w:szCs w:val="32"/>
      <w:lang w:eastAsia="en-US"/>
    </w:rPr>
  </w:style>
  <w:style w:type="paragraph" w:styleId="1057" w:customStyle="1">
    <w:name w:val="列表 21"/>
    <w:basedOn w:val="662"/>
    <w:uiPriority w:val="0"/>
    <w:qFormat/>
    <w:pPr>
      <w:ind w:left="100" w:hanging="200"/>
    </w:pPr>
    <w:rPr>
      <w:rFonts w:ascii="Times New Roman" w:hAnsi="Times New Roman" w:eastAsia="宋体"/>
      <w:szCs w:val="21"/>
    </w:rPr>
  </w:style>
  <w:style w:type="paragraph" w:styleId="1058" w:customStyle="1">
    <w:name w:val="目录 511"/>
    <w:basedOn w:val="662"/>
    <w:next w:val="662"/>
    <w:uiPriority w:val="0"/>
    <w:semiHidden/>
    <w:qFormat/>
    <w:pPr>
      <w:ind w:left="840"/>
      <w:jc w:val="left"/>
    </w:pPr>
    <w:rPr>
      <w:rFonts w:ascii="Times New Roman" w:hAnsi="Times New Roman" w:eastAsia="宋体"/>
      <w:szCs w:val="21"/>
    </w:rPr>
  </w:style>
  <w:style w:type="paragraph" w:styleId="1059" w:customStyle="1">
    <w:name w:val="目录 311"/>
    <w:basedOn w:val="662"/>
    <w:next w:val="662"/>
    <w:uiPriority w:val="0"/>
    <w:semiHidden/>
    <w:qFormat/>
    <w:pPr>
      <w:ind w:left="420"/>
      <w:jc w:val="left"/>
    </w:pPr>
    <w:rPr>
      <w:rFonts w:ascii="Times New Roman" w:hAnsi="Times New Roman" w:eastAsia="宋体"/>
      <w:i/>
      <w:iCs/>
      <w:szCs w:val="24"/>
    </w:rPr>
  </w:style>
  <w:style w:type="paragraph" w:styleId="1060" w:customStyle="1">
    <w:name w:val="纯文本1"/>
    <w:basedOn w:val="662"/>
    <w:link w:val="1061"/>
    <w:uiPriority w:val="0"/>
    <w:qFormat/>
    <w:rPr>
      <w:rFonts w:ascii="宋体" w:hAnsi="Courier New" w:eastAsia="宋体"/>
      <w:sz w:val="20"/>
      <w:szCs w:val="21"/>
      <w:lang w:eastAsia="en-US"/>
    </w:rPr>
  </w:style>
  <w:style w:type="character" w:styleId="1061" w:customStyle="1">
    <w:name w:val="纯文本 Char"/>
    <w:link w:val="1060"/>
    <w:uiPriority w:val="0"/>
    <w:qFormat/>
    <w:rPr>
      <w:rFonts w:ascii="宋体" w:hAnsi="Courier New" w:eastAsia="宋体" w:cs="Times New Roman"/>
      <w:szCs w:val="21"/>
      <w:lang w:eastAsia="en-US"/>
    </w:rPr>
  </w:style>
  <w:style w:type="paragraph" w:styleId="1062" w:customStyle="1">
    <w:name w:val="目录 811"/>
    <w:basedOn w:val="662"/>
    <w:next w:val="662"/>
    <w:uiPriority w:val="0"/>
    <w:semiHidden/>
    <w:qFormat/>
    <w:pPr>
      <w:ind w:left="1470"/>
      <w:jc w:val="left"/>
    </w:pPr>
    <w:rPr>
      <w:rFonts w:ascii="Times New Roman" w:hAnsi="Times New Roman" w:eastAsia="宋体"/>
      <w:szCs w:val="21"/>
    </w:rPr>
  </w:style>
  <w:style w:type="paragraph" w:styleId="1063" w:customStyle="1">
    <w:name w:val="日期1"/>
    <w:basedOn w:val="662"/>
    <w:next w:val="662"/>
    <w:link w:val="1064"/>
    <w:uiPriority w:val="0"/>
    <w:qFormat/>
    <w:rPr>
      <w:rFonts w:ascii="Times New Roman" w:hAnsi="Times New Roman" w:eastAsia="宋体"/>
      <w:sz w:val="24"/>
      <w:szCs w:val="24"/>
      <w:lang w:eastAsia="en-US"/>
    </w:rPr>
  </w:style>
  <w:style w:type="character" w:styleId="1064" w:customStyle="1">
    <w:name w:val="日期 Char"/>
    <w:link w:val="1063"/>
    <w:uiPriority w:val="0"/>
    <w:qFormat/>
    <w:rPr>
      <w:rFonts w:ascii="Times New Roman" w:hAnsi="Times New Roman" w:eastAsia="宋体" w:cs="Times New Roman"/>
      <w:sz w:val="24"/>
      <w:szCs w:val="24"/>
      <w:lang w:eastAsia="en-US"/>
    </w:rPr>
  </w:style>
  <w:style w:type="paragraph" w:styleId="1065" w:customStyle="1">
    <w:name w:val="正文文本缩进 21"/>
    <w:basedOn w:val="662"/>
    <w:link w:val="1066"/>
    <w:uiPriority w:val="0"/>
    <w:qFormat/>
    <w:pPr>
      <w:ind w:left="630" w:firstLine="645"/>
    </w:pPr>
    <w:rPr>
      <w:rFonts w:ascii="Arial" w:hAnsi="Arial" w:eastAsia="仿宋_GB2312"/>
      <w:sz w:val="32"/>
      <w:szCs w:val="32"/>
      <w:lang w:eastAsia="en-US"/>
    </w:rPr>
  </w:style>
  <w:style w:type="character" w:styleId="1066" w:customStyle="1">
    <w:name w:val="正文文本缩进 2 Char"/>
    <w:link w:val="1065"/>
    <w:uiPriority w:val="0"/>
    <w:qFormat/>
    <w:rPr>
      <w:rFonts w:ascii="Arial" w:hAnsi="Arial" w:eastAsia="仿宋_GB2312" w:cs="Times New Roman"/>
      <w:sz w:val="32"/>
      <w:szCs w:val="32"/>
      <w:lang w:eastAsia="en-US"/>
    </w:rPr>
  </w:style>
  <w:style w:type="paragraph" w:styleId="1067" w:customStyle="1">
    <w:name w:val="批注框文本1"/>
    <w:basedOn w:val="662"/>
    <w:link w:val="1068"/>
    <w:uiPriority w:val="0"/>
    <w:semiHidden/>
    <w:qFormat/>
    <w:rPr>
      <w:rFonts w:ascii="Times New Roman" w:hAnsi="Times New Roman" w:eastAsia="宋体"/>
      <w:sz w:val="18"/>
      <w:szCs w:val="18"/>
      <w:lang w:eastAsia="en-US"/>
    </w:rPr>
  </w:style>
  <w:style w:type="character" w:styleId="1068" w:customStyle="1">
    <w:name w:val="批注框文本 Char"/>
    <w:link w:val="1067"/>
    <w:uiPriority w:val="0"/>
    <w:semiHidden/>
    <w:qFormat/>
    <w:rPr>
      <w:rFonts w:ascii="Times New Roman" w:hAnsi="Times New Roman" w:eastAsia="宋体" w:cs="Times New Roman"/>
      <w:sz w:val="18"/>
      <w:szCs w:val="18"/>
      <w:lang w:eastAsia="en-US"/>
    </w:rPr>
  </w:style>
  <w:style w:type="paragraph" w:styleId="1069" w:customStyle="1">
    <w:name w:val="页脚1"/>
    <w:basedOn w:val="662"/>
    <w:link w:val="1070"/>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070" w:customStyle="1">
    <w:name w:val="页脚 Char"/>
    <w:link w:val="1069"/>
    <w:uiPriority w:val="0"/>
    <w:qFormat/>
    <w:rPr>
      <w:rFonts w:ascii="Times New Roman" w:hAnsi="Times New Roman" w:eastAsia="宋体" w:cs="Times New Roman"/>
      <w:sz w:val="18"/>
      <w:szCs w:val="18"/>
      <w:lang w:eastAsia="en-US"/>
    </w:rPr>
  </w:style>
  <w:style w:type="paragraph" w:styleId="1071" w:customStyle="1">
    <w:name w:val="页眉1"/>
    <w:basedOn w:val="662"/>
    <w:link w:val="1072"/>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072" w:customStyle="1">
    <w:name w:val="页眉 Char"/>
    <w:link w:val="1071"/>
    <w:uiPriority w:val="99"/>
    <w:qFormat/>
    <w:rPr>
      <w:rFonts w:ascii="Times New Roman" w:hAnsi="Times New Roman" w:eastAsia="宋体" w:cs="Times New Roman"/>
      <w:sz w:val="18"/>
      <w:szCs w:val="18"/>
      <w:lang w:eastAsia="en-US"/>
    </w:rPr>
  </w:style>
  <w:style w:type="paragraph" w:styleId="1073" w:customStyle="1">
    <w:name w:val="目录 1111"/>
    <w:basedOn w:val="662"/>
    <w:next w:val="662"/>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074" w:customStyle="1">
    <w:name w:val="目录 411"/>
    <w:basedOn w:val="662"/>
    <w:next w:val="662"/>
    <w:uiPriority w:val="0"/>
    <w:semiHidden/>
    <w:qFormat/>
    <w:pPr>
      <w:ind w:left="630"/>
      <w:jc w:val="left"/>
    </w:pPr>
    <w:rPr>
      <w:rFonts w:ascii="Times New Roman" w:hAnsi="Times New Roman" w:eastAsia="宋体"/>
      <w:szCs w:val="21"/>
    </w:rPr>
  </w:style>
  <w:style w:type="paragraph" w:styleId="1075" w:customStyle="1">
    <w:name w:val="列表1"/>
    <w:basedOn w:val="662"/>
    <w:uiPriority w:val="0"/>
    <w:qFormat/>
    <w:pPr>
      <w:ind w:left="200" w:hanging="200"/>
    </w:pPr>
    <w:rPr>
      <w:rFonts w:ascii="Times New Roman" w:hAnsi="Times New Roman" w:eastAsia="宋体"/>
      <w:szCs w:val="21"/>
    </w:rPr>
  </w:style>
  <w:style w:type="paragraph" w:styleId="1076" w:customStyle="1">
    <w:name w:val="目录 611"/>
    <w:basedOn w:val="662"/>
    <w:next w:val="662"/>
    <w:uiPriority w:val="0"/>
    <w:semiHidden/>
    <w:qFormat/>
    <w:pPr>
      <w:ind w:left="1050"/>
      <w:jc w:val="left"/>
    </w:pPr>
    <w:rPr>
      <w:rFonts w:ascii="Times New Roman" w:hAnsi="Times New Roman" w:eastAsia="宋体"/>
      <w:szCs w:val="21"/>
    </w:rPr>
  </w:style>
  <w:style w:type="paragraph" w:styleId="1077" w:customStyle="1">
    <w:name w:val="正文文本缩进 31"/>
    <w:basedOn w:val="662"/>
    <w:link w:val="1078"/>
    <w:uiPriority w:val="0"/>
    <w:qFormat/>
    <w:pPr>
      <w:ind w:left="645" w:firstLine="645"/>
    </w:pPr>
    <w:rPr>
      <w:rFonts w:ascii="Arial" w:hAnsi="Arial" w:eastAsia="仿宋_GB2312"/>
      <w:color w:val="ffff00"/>
      <w:sz w:val="32"/>
      <w:szCs w:val="32"/>
      <w:lang w:eastAsia="en-US"/>
    </w:rPr>
  </w:style>
  <w:style w:type="character" w:styleId="1078" w:customStyle="1">
    <w:name w:val="正文文本缩进 3 Char"/>
    <w:link w:val="1077"/>
    <w:uiPriority w:val="0"/>
    <w:qFormat/>
    <w:rPr>
      <w:rFonts w:ascii="Arial" w:hAnsi="Arial" w:eastAsia="仿宋_GB2312" w:cs="Times New Roman"/>
      <w:color w:val="ffff00"/>
      <w:sz w:val="32"/>
      <w:szCs w:val="32"/>
      <w:lang w:eastAsia="en-US"/>
    </w:rPr>
  </w:style>
  <w:style w:type="paragraph" w:styleId="1079" w:customStyle="1">
    <w:name w:val="图表目录1"/>
    <w:basedOn w:val="662"/>
    <w:next w:val="662"/>
    <w:uiPriority w:val="0"/>
    <w:semiHidden/>
    <w:qFormat/>
    <w:pPr>
      <w:ind w:left="840" w:hanging="420"/>
    </w:pPr>
    <w:rPr>
      <w:rFonts w:ascii="Times New Roman" w:hAnsi="Times New Roman" w:eastAsia="宋体"/>
      <w:szCs w:val="21"/>
    </w:rPr>
  </w:style>
  <w:style w:type="paragraph" w:styleId="1080" w:customStyle="1">
    <w:name w:val="目录 211"/>
    <w:basedOn w:val="662"/>
    <w:next w:val="662"/>
    <w:uiPriority w:val="0"/>
    <w:semiHidden/>
    <w:qFormat/>
    <w:pPr>
      <w:ind w:left="210"/>
      <w:jc w:val="left"/>
    </w:pPr>
    <w:rPr>
      <w:rFonts w:ascii="Times New Roman" w:hAnsi="Times New Roman" w:eastAsia="宋体"/>
      <w:smallCaps/>
      <w:szCs w:val="24"/>
    </w:rPr>
  </w:style>
  <w:style w:type="paragraph" w:styleId="1081" w:customStyle="1">
    <w:name w:val="目录 911"/>
    <w:basedOn w:val="662"/>
    <w:next w:val="662"/>
    <w:uiPriority w:val="0"/>
    <w:semiHidden/>
    <w:qFormat/>
    <w:pPr>
      <w:ind w:left="1680"/>
      <w:jc w:val="left"/>
    </w:pPr>
    <w:rPr>
      <w:rFonts w:ascii="Times New Roman" w:hAnsi="Times New Roman" w:eastAsia="宋体"/>
      <w:szCs w:val="21"/>
    </w:rPr>
  </w:style>
  <w:style w:type="paragraph" w:styleId="1082" w:customStyle="1">
    <w:name w:val="正文文本 21"/>
    <w:basedOn w:val="662"/>
    <w:link w:val="1083"/>
    <w:uiPriority w:val="0"/>
    <w:qFormat/>
    <w:pPr>
      <w:jc w:val="center"/>
      <w:widowControl/>
    </w:pPr>
    <w:rPr>
      <w:rFonts w:ascii="楷体_GB2312" w:hAnsi="Times New Roman" w:eastAsia="楷体_GB2312"/>
      <w:sz w:val="28"/>
      <w:szCs w:val="28"/>
      <w:lang w:eastAsia="en-US"/>
    </w:rPr>
  </w:style>
  <w:style w:type="character" w:styleId="1083" w:customStyle="1">
    <w:name w:val="正文文本 2 Char"/>
    <w:link w:val="1082"/>
    <w:uiPriority w:val="0"/>
    <w:qFormat/>
    <w:rPr>
      <w:rFonts w:ascii="楷体_GB2312" w:hAnsi="Times New Roman" w:eastAsia="楷体_GB2312" w:cs="Times New Roman"/>
      <w:sz w:val="28"/>
      <w:szCs w:val="28"/>
      <w:lang w:eastAsia="en-US"/>
    </w:rPr>
  </w:style>
  <w:style w:type="paragraph" w:styleId="1084" w:customStyle="1">
    <w:name w:val="普通(网站)1"/>
    <w:basedOn w:val="662"/>
    <w:uiPriority w:val="99"/>
    <w:qFormat/>
    <w:pPr>
      <w:jc w:val="left"/>
      <w:spacing w:before="100" w:beforeAutospacing="1" w:after="100" w:afterAutospacing="1"/>
      <w:widowControl/>
    </w:pPr>
    <w:rPr>
      <w:rFonts w:ascii="宋体" w:hAnsi="宋体" w:eastAsia="宋体" w:cs="宋体"/>
      <w:sz w:val="24"/>
      <w:szCs w:val="24"/>
    </w:rPr>
  </w:style>
  <w:style w:type="paragraph" w:styleId="1085" w:customStyle="1">
    <w:name w:val="索引 11"/>
    <w:basedOn w:val="662"/>
    <w:next w:val="662"/>
    <w:uiPriority w:val="0"/>
    <w:semiHidden/>
    <w:qFormat/>
    <w:pPr>
      <w:spacing w:line="240" w:lineRule="atLeast"/>
    </w:pPr>
    <w:rPr>
      <w:rFonts w:ascii="Times New Roman" w:hAnsi="Times New Roman" w:eastAsia="宋体"/>
      <w:b/>
      <w:bCs/>
      <w:szCs w:val="21"/>
    </w:rPr>
  </w:style>
  <w:style w:type="paragraph" w:styleId="1086" w:customStyle="1">
    <w:name w:val="批注主题1"/>
    <w:basedOn w:val="1048"/>
    <w:next w:val="1048"/>
    <w:link w:val="1087"/>
    <w:uiPriority w:val="0"/>
    <w:semiHidden/>
    <w:qFormat/>
    <w:rPr>
      <w:b/>
      <w:bCs/>
    </w:rPr>
  </w:style>
  <w:style w:type="character" w:styleId="1087" w:customStyle="1">
    <w:name w:val="批注主题 Char"/>
    <w:link w:val="1086"/>
    <w:uiPriority w:val="0"/>
    <w:semiHidden/>
    <w:qFormat/>
    <w:rPr>
      <w:rFonts w:ascii="Times New Roman" w:hAnsi="Times New Roman" w:eastAsia="宋体" w:cs="Times New Roman"/>
      <w:b/>
      <w:bCs/>
      <w:szCs w:val="21"/>
      <w:lang w:eastAsia="en-US"/>
    </w:rPr>
  </w:style>
  <w:style w:type="paragraph" w:styleId="1088" w:customStyle="1">
    <w:name w:val="正文首行缩进1"/>
    <w:basedOn w:val="662"/>
    <w:link w:val="1089"/>
    <w:uiPriority w:val="0"/>
    <w:qFormat/>
    <w:pPr>
      <w:ind w:firstLine="200"/>
      <w:spacing w:line="360" w:lineRule="auto"/>
    </w:pPr>
    <w:rPr>
      <w:rFonts w:ascii="仿宋_GB2312" w:hAnsi="Times New Roman" w:eastAsia="仿宋_GB2312"/>
      <w:sz w:val="30"/>
      <w:szCs w:val="30"/>
      <w:lang w:eastAsia="en-US"/>
    </w:rPr>
  </w:style>
  <w:style w:type="character" w:styleId="1089" w:customStyle="1">
    <w:name w:val="正文首行缩进 Char"/>
    <w:link w:val="1088"/>
    <w:uiPriority w:val="0"/>
    <w:qFormat/>
    <w:rPr>
      <w:rFonts w:ascii="仿宋_GB2312" w:hAnsi="Times New Roman" w:eastAsia="仿宋_GB2312" w:cs="Times New Roman"/>
      <w:sz w:val="30"/>
      <w:szCs w:val="30"/>
      <w:lang w:eastAsia="en-US"/>
    </w:rPr>
  </w:style>
  <w:style w:type="paragraph" w:styleId="1090" w:customStyle="1">
    <w:name w:val="正文首行缩进 21"/>
    <w:basedOn w:val="1054"/>
    <w:next w:val="662"/>
    <w:link w:val="1091"/>
    <w:uiPriority w:val="0"/>
    <w:qFormat/>
    <w:pPr>
      <w:ind w:firstLine="420"/>
      <w:spacing w:line="360" w:lineRule="auto"/>
    </w:pPr>
    <w:rPr>
      <w:rFonts w:ascii="宋体" w:hAnsi="宋体" w:eastAsia="宋体"/>
      <w:szCs w:val="20"/>
    </w:rPr>
  </w:style>
  <w:style w:type="character" w:styleId="1091" w:customStyle="1">
    <w:name w:val="正文首行缩进 2 Char"/>
    <w:link w:val="1090"/>
    <w:uiPriority w:val="0"/>
    <w:qFormat/>
    <w:rPr>
      <w:rFonts w:ascii="宋体" w:hAnsi="宋体" w:eastAsia="宋体" w:cs="Times New Roman"/>
      <w:sz w:val="32"/>
      <w:lang w:eastAsia="en-US"/>
    </w:rPr>
  </w:style>
  <w:style w:type="character" w:styleId="1092" w:customStyle="1">
    <w:name w:val="要点1"/>
    <w:uiPriority w:val="0"/>
    <w:qFormat/>
    <w:rPr>
      <w:b/>
      <w:bCs/>
    </w:rPr>
  </w:style>
  <w:style w:type="character" w:styleId="1093" w:customStyle="1">
    <w:name w:val="页码1"/>
    <w:uiPriority w:val="0"/>
    <w:qFormat/>
  </w:style>
  <w:style w:type="character" w:styleId="1094" w:customStyle="1">
    <w:name w:val="已访问的超链接1"/>
    <w:uiPriority w:val="0"/>
    <w:qFormat/>
    <w:rPr>
      <w:color w:val="800080"/>
      <w:u w:val="single"/>
    </w:rPr>
  </w:style>
  <w:style w:type="character" w:styleId="1095" w:customStyle="1">
    <w:name w:val="HTML 打字机1"/>
    <w:uiPriority w:val="99"/>
    <w:qFormat/>
    <w:rPr>
      <w:rFonts w:ascii="宋体" w:hAnsi="宋体" w:eastAsia="宋体" w:cs="宋体"/>
      <w:sz w:val="24"/>
      <w:szCs w:val="24"/>
    </w:rPr>
  </w:style>
  <w:style w:type="character" w:styleId="1096" w:customStyle="1">
    <w:name w:val="超链接1"/>
    <w:uiPriority w:val="0"/>
    <w:qFormat/>
    <w:rPr>
      <w:color w:val="0000ff"/>
      <w:u w:val="single"/>
    </w:rPr>
  </w:style>
  <w:style w:type="character" w:styleId="1097" w:customStyle="1">
    <w:name w:val="二级目录 Char"/>
    <w:link w:val="1098"/>
    <w:uiPriority w:val="0"/>
    <w:qFormat/>
    <w:rPr>
      <w:b/>
      <w:sz w:val="30"/>
      <w:szCs w:val="28"/>
    </w:rPr>
  </w:style>
  <w:style w:type="paragraph" w:styleId="1098" w:customStyle="1">
    <w:name w:val="二级目录"/>
    <w:next w:val="662"/>
    <w:link w:val="1097"/>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099" w:customStyle="1">
    <w:name w:val="Body Text(ch)"/>
    <w:basedOn w:val="662"/>
    <w:next w:val="1052"/>
    <w:uiPriority w:val="0"/>
    <w:qFormat/>
    <w:pPr>
      <w:spacing w:after="120"/>
    </w:pPr>
    <w:rPr>
      <w:rFonts w:ascii="宋体" w:hAnsi="Arial" w:eastAsia="宋体"/>
      <w:bCs/>
      <w:iCs/>
      <w:szCs w:val="24"/>
    </w:rPr>
  </w:style>
  <w:style w:type="paragraph" w:styleId="1100" w:customStyle="1">
    <w:name w:val="Char"/>
    <w:basedOn w:val="662"/>
    <w:uiPriority w:val="0"/>
    <w:qFormat/>
    <w:pPr>
      <w:ind w:firstLine="200"/>
      <w:tabs>
        <w:tab w:val="left" w:pos="360" w:leader="none"/>
      </w:tabs>
    </w:pPr>
    <w:rPr>
      <w:rFonts w:ascii="Times New Roman" w:hAnsi="Times New Roman" w:eastAsia="宋体"/>
      <w:sz w:val="28"/>
      <w:szCs w:val="30"/>
    </w:rPr>
  </w:style>
  <w:style w:type="paragraph" w:styleId="1101" w:customStyle="1">
    <w:name w:val="普通正文"/>
    <w:basedOn w:val="662"/>
    <w:uiPriority w:val="0"/>
    <w:qFormat/>
    <w:pPr>
      <w:ind w:firstLine="480"/>
      <w:jc w:val="left"/>
      <w:spacing w:before="120" w:after="120" w:line="360" w:lineRule="auto"/>
    </w:pPr>
    <w:rPr>
      <w:rFonts w:ascii="Arial" w:hAnsi="Arial" w:eastAsia="宋体"/>
      <w:sz w:val="24"/>
      <w:szCs w:val="24"/>
    </w:rPr>
  </w:style>
  <w:style w:type="paragraph" w:styleId="1102" w:customStyle="1">
    <w:name w:val="table_lines"/>
    <w:basedOn w:val="662"/>
    <w:uiPriority w:val="0"/>
    <w:qFormat/>
    <w:pPr>
      <w:jc w:val="left"/>
      <w:widowControl/>
    </w:pPr>
    <w:rPr>
      <w:rFonts w:ascii="Times New Roman" w:hAnsi="Times New Roman" w:eastAsia="宋体"/>
      <w:sz w:val="20"/>
      <w:szCs w:val="20"/>
      <w:lang w:val="de-DE" w:eastAsia="de-DE"/>
    </w:rPr>
  </w:style>
  <w:style w:type="paragraph" w:styleId="110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04" w:customStyle="1">
    <w:name w:val="列出段落21"/>
    <w:basedOn w:val="662"/>
    <w:uiPriority w:val="99"/>
    <w:qFormat/>
    <w:pPr>
      <w:contextualSpacing/>
      <w:ind w:left="720"/>
      <w:jc w:val="left"/>
      <w:widowControl/>
    </w:pPr>
    <w:rPr>
      <w:rFonts w:eastAsia="宋体"/>
      <w:sz w:val="24"/>
      <w:szCs w:val="24"/>
      <w:lang w:eastAsia="en-US" w:bidi="en-US"/>
    </w:rPr>
  </w:style>
  <w:style w:type="paragraph" w:styleId="1105" w:customStyle="1">
    <w:name w:val="4"/>
    <w:basedOn w:val="662"/>
    <w:next w:val="1077"/>
    <w:uiPriority w:val="0"/>
    <w:qFormat/>
    <w:pPr>
      <w:ind w:firstLine="420"/>
      <w:spacing w:line="360" w:lineRule="auto"/>
    </w:pPr>
    <w:rPr>
      <w:rFonts w:ascii="Times New Roman" w:hAnsi="Times New Roman" w:eastAsia="宋体"/>
      <w:color w:val="ff0000"/>
      <w:sz w:val="24"/>
      <w:szCs w:val="24"/>
    </w:rPr>
  </w:style>
  <w:style w:type="paragraph" w:styleId="1106" w:customStyle="1">
    <w:name w:val="普通 (Web)"/>
    <w:basedOn w:val="662"/>
    <w:uiPriority w:val="0"/>
    <w:qFormat/>
    <w:pPr>
      <w:jc w:val="left"/>
      <w:spacing w:before="100" w:beforeAutospacing="1" w:after="100" w:afterAutospacing="1"/>
      <w:widowControl/>
    </w:pPr>
    <w:rPr>
      <w:rFonts w:ascii="宋体" w:hAnsi="宋体" w:eastAsia="宋体"/>
      <w:sz w:val="24"/>
      <w:szCs w:val="24"/>
    </w:rPr>
  </w:style>
  <w:style w:type="paragraph" w:styleId="1107" w:customStyle="1">
    <w:name w:val="Char Char Char Char Char Char Char Char Char Char"/>
    <w:basedOn w:val="662"/>
    <w:uiPriority w:val="0"/>
    <w:qFormat/>
    <w:pPr>
      <w:spacing w:line="360" w:lineRule="auto"/>
    </w:pPr>
    <w:rPr>
      <w:rFonts w:ascii="Times New Roman" w:hAnsi="Times New Roman" w:eastAsia="宋体"/>
      <w:sz w:val="24"/>
      <w:szCs w:val="20"/>
    </w:rPr>
  </w:style>
  <w:style w:type="paragraph" w:styleId="1108" w:customStyle="1">
    <w:name w:val="样式1"/>
    <w:basedOn w:val="662"/>
    <w:uiPriority w:val="0"/>
    <w:qFormat/>
    <w:pPr>
      <w:numPr>
        <w:ilvl w:val="0"/>
        <w:numId w:val="5"/>
      </w:numPr>
      <w:tabs>
        <w:tab w:val="left" w:pos="709" w:leader="none"/>
      </w:tabs>
    </w:pPr>
    <w:rPr>
      <w:rFonts w:ascii="宋体" w:hAnsi="宋体" w:eastAsia="宋体"/>
      <w:szCs w:val="21"/>
    </w:rPr>
  </w:style>
  <w:style w:type="paragraph" w:styleId="1109"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0" w:customStyle="1">
    <w:name w:val="标题3"/>
    <w:basedOn w:val="662"/>
    <w:next w:val="662"/>
    <w:uiPriority w:val="0"/>
    <w:qFormat/>
    <w:pPr>
      <w:ind w:firstLine="624"/>
      <w:spacing w:line="590" w:lineRule="atLeast"/>
    </w:pPr>
    <w:rPr>
      <w:rFonts w:ascii="方正黑体_GBK" w:hAnsi="Times New Roman" w:eastAsia="方正黑体_GBK"/>
      <w:sz w:val="32"/>
      <w:szCs w:val="32"/>
    </w:rPr>
  </w:style>
  <w:style w:type="paragraph" w:styleId="1111" w:customStyle="1">
    <w:name w:val="Char Char Char Char Char Char Char Char"/>
    <w:basedOn w:val="662"/>
    <w:uiPriority w:val="0"/>
    <w:qFormat/>
    <w:pPr>
      <w:jc w:val="left"/>
      <w:spacing w:after="160" w:line="240" w:lineRule="exact"/>
      <w:widowControl/>
    </w:pPr>
    <w:rPr>
      <w:rFonts w:ascii="Verdana" w:hAnsi="Verdana" w:eastAsia="宋体"/>
      <w:sz w:val="20"/>
      <w:szCs w:val="20"/>
      <w:lang w:eastAsia="en-US"/>
    </w:rPr>
  </w:style>
  <w:style w:type="paragraph" w:styleId="1112" w:customStyle="1">
    <w:name w:val="table_1stline"/>
    <w:basedOn w:val="662"/>
    <w:uiPriority w:val="0"/>
    <w:qFormat/>
    <w:pPr>
      <w:jc w:val="left"/>
      <w:spacing w:before="120"/>
      <w:widowControl/>
    </w:pPr>
    <w:rPr>
      <w:rFonts w:ascii="Times New Roman" w:hAnsi="Times New Roman" w:eastAsia="宋体"/>
      <w:bCs/>
      <w:sz w:val="20"/>
      <w:szCs w:val="20"/>
      <w:lang w:val="de-DE" w:eastAsia="de-DE"/>
    </w:rPr>
  </w:style>
  <w:style w:type="paragraph" w:styleId="1113" w:customStyle="1">
    <w:name w:val="标题1"/>
    <w:basedOn w:val="662"/>
    <w:next w:val="66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4"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1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6" w:customStyle="1">
    <w:name w:val="目录 111"/>
    <w:basedOn w:val="662"/>
    <w:next w:val="662"/>
    <w:uiPriority w:val="39"/>
    <w:unhideWhenUsed/>
    <w:qFormat/>
    <w:pPr>
      <w:jc w:val="left"/>
      <w:spacing w:after="100" w:line="259" w:lineRule="auto"/>
      <w:widowControl/>
    </w:pPr>
    <w:rPr>
      <w:rFonts w:eastAsia="宋体"/>
      <w:sz w:val="22"/>
    </w:rPr>
  </w:style>
  <w:style w:type="table" w:styleId="1117" w:customStyle="1">
    <w:name w:val="网格型5"/>
    <w:basedOn w:val="722"/>
    <w:uiPriority w:val="0"/>
    <w:qFormat/>
    <w:pPr>
      <w:jc w:val="both"/>
      <w:widowControl w:val="off"/>
    </w:pPr>
    <w:tblPr/>
  </w:style>
  <w:style w:type="paragraph" w:styleId="1118" w:customStyle="1">
    <w:name w:val="a0"/>
    <w:basedOn w:val="662"/>
    <w:uiPriority w:val="0"/>
    <w:qFormat/>
    <w:pPr>
      <w:jc w:val="left"/>
      <w:spacing w:before="100" w:beforeAutospacing="1" w:after="100" w:afterAutospacing="1"/>
      <w:widowControl/>
    </w:pPr>
    <w:rPr>
      <w:rFonts w:ascii="宋体" w:hAnsi="宋体" w:cs="宋体"/>
    </w:rPr>
  </w:style>
  <w:style w:type="character" w:styleId="1119" w:customStyle="1">
    <w:name w:val="NormalCharacter1"/>
    <w:uiPriority w:val="0"/>
    <w:qFormat/>
  </w:style>
  <w:style w:type="paragraph" w:styleId="1120" w:customStyle="1">
    <w:name w:val="_Style 1"/>
    <w:basedOn w:val="662"/>
    <w:uiPriority w:val="34"/>
    <w:qFormat/>
    <w:pPr>
      <w:ind w:firstLine="420"/>
    </w:pPr>
  </w:style>
  <w:style w:type="paragraph" w:styleId="1121" w:customStyle="1">
    <w:name w:val="UserStyle_0"/>
    <w:basedOn w:val="662"/>
    <w:uiPriority w:val="0"/>
    <w:qFormat/>
    <w:pPr>
      <w:ind w:left="420" w:firstLine="420"/>
      <w:spacing w:after="120"/>
      <w:widowControl/>
    </w:pPr>
    <w:rPr>
      <w:rFonts w:ascii="Times New Roman" w:hAnsi="Times New Roman"/>
      <w:szCs w:val="20"/>
    </w:rPr>
  </w:style>
  <w:style w:type="paragraph" w:styleId="1122" w:customStyle="1">
    <w:name w:val="UserStyle_87"/>
    <w:basedOn w:val="662"/>
    <w:uiPriority w:val="0"/>
    <w:qFormat/>
    <w:pPr>
      <w:ind w:firstLine="420"/>
      <w:widowControl/>
    </w:pPr>
  </w:style>
  <w:style w:type="character" w:styleId="1123" w:customStyle="1">
    <w:name w:val="UserStyle_88"/>
    <w:uiPriority w:val="0"/>
    <w:qFormat/>
  </w:style>
  <w:style w:type="paragraph" w:styleId="1124" w:customStyle="1">
    <w:name w:val="BodyText1I21"/>
    <w:basedOn w:val="662"/>
    <w:uiPriority w:val="0"/>
    <w:qFormat/>
    <w:pPr>
      <w:ind w:left="420" w:firstLine="420"/>
      <w:spacing w:after="120"/>
    </w:pPr>
    <w:rPr>
      <w:rFonts w:ascii="Times New Roman" w:hAnsi="Times New Roman"/>
      <w:szCs w:val="20"/>
    </w:rPr>
  </w:style>
  <w:style w:type="paragraph" w:styleId="1125" w:customStyle="1">
    <w:name w:val="Table Text"/>
    <w:basedOn w:val="662"/>
    <w:uiPriority w:val="0"/>
    <w:semiHidden/>
    <w:qFormat/>
    <w:rPr>
      <w:rFonts w:ascii="宋体" w:hAnsi="宋体" w:eastAsia="宋体" w:cs="宋体"/>
      <w:sz w:val="24"/>
      <w:szCs w:val="24"/>
      <w:lang w:eastAsia="en-US"/>
    </w:rPr>
  </w:style>
  <w:style w:type="character" w:styleId="1126" w:customStyle="1">
    <w:name w:val="font91"/>
    <w:basedOn w:val="672"/>
    <w:uiPriority w:val="0"/>
    <w:qFormat/>
    <w:rPr>
      <w:rFonts w:hint="eastAsia" w:ascii="宋体" w:hAnsi="宋体" w:eastAsia="宋体" w:cs="宋体"/>
      <w:color w:val="000000"/>
      <w:sz w:val="20"/>
      <w:szCs w:val="20"/>
      <w:u w:val="none"/>
    </w:rPr>
  </w:style>
  <w:style w:type="character" w:styleId="1127" w:customStyle="1">
    <w:name w:val="font41"/>
    <w:basedOn w:val="672"/>
    <w:uiPriority w:val="0"/>
    <w:qFormat/>
    <w:rPr>
      <w:rFonts w:hint="eastAsia" w:ascii="宋体" w:hAnsi="宋体" w:eastAsia="宋体" w:cs="宋体"/>
      <w:color w:val="000000"/>
      <w:sz w:val="20"/>
      <w:szCs w:val="20"/>
      <w:u w:val="none"/>
    </w:rPr>
  </w:style>
  <w:style w:type="character" w:styleId="1128" w:customStyle="1">
    <w:name w:val="font51"/>
    <w:basedOn w:val="672"/>
    <w:uiPriority w:val="0"/>
    <w:qFormat/>
    <w:rPr>
      <w:rFonts w:hint="default" w:ascii="仿宋_GB2312" w:eastAsia="仿宋_GB2312" w:cs="仿宋_GB2312"/>
      <w:color w:val="000000"/>
      <w:sz w:val="20"/>
      <w:szCs w:val="20"/>
      <w:u w:val="none"/>
    </w:rPr>
  </w:style>
  <w:style w:type="character" w:styleId="1129" w:customStyle="1">
    <w:name w:val="font141"/>
    <w:basedOn w:val="672"/>
    <w:uiPriority w:val="0"/>
    <w:qFormat/>
    <w:rPr>
      <w:rFonts w:hint="default" w:ascii="仿宋_GB2312" w:eastAsia="仿宋_GB2312" w:cs="仿宋_GB2312"/>
      <w:b/>
      <w:bCs/>
      <w:color w:val="000000"/>
      <w:sz w:val="20"/>
      <w:szCs w:val="20"/>
      <w:u w:val="none"/>
    </w:rPr>
  </w:style>
  <w:style w:type="character" w:styleId="1130" w:customStyle="1">
    <w:name w:val="font01"/>
    <w:basedOn w:val="672"/>
    <w:uiPriority w:val="0"/>
    <w:qFormat/>
    <w:rPr>
      <w:rFonts w:hint="eastAsia" w:ascii="宋体" w:hAnsi="宋体" w:eastAsia="宋体" w:cs="宋体"/>
      <w:color w:val="000000"/>
      <w:sz w:val="22"/>
      <w:szCs w:val="22"/>
      <w:u w:val="none"/>
    </w:rPr>
  </w:style>
  <w:style w:type="character" w:styleId="1131" w:customStyle="1">
    <w:name w:val="font61"/>
    <w:basedOn w:val="672"/>
    <w:uiPriority w:val="0"/>
    <w:qFormat/>
    <w:rPr>
      <w:rFonts w:hint="default" w:ascii="仿宋_GB2312" w:eastAsia="仿宋_GB2312" w:cs="仿宋_GB2312"/>
      <w:color w:val="000000"/>
      <w:sz w:val="20"/>
      <w:szCs w:val="20"/>
      <w:u w:val="none"/>
    </w:rPr>
  </w:style>
  <w:style w:type="character" w:styleId="1132" w:customStyle="1">
    <w:name w:val="font151"/>
    <w:basedOn w:val="672"/>
    <w:uiPriority w:val="0"/>
    <w:qFormat/>
    <w:rPr>
      <w:rFonts w:ascii="Arial" w:hAnsi="Arial" w:cs="Arial"/>
      <w:color w:val="000000"/>
      <w:sz w:val="20"/>
      <w:szCs w:val="20"/>
      <w:u w:val="none"/>
    </w:rPr>
  </w:style>
  <w:style w:type="character" w:styleId="1133" w:customStyle="1">
    <w:name w:val="font31"/>
    <w:basedOn w:val="672"/>
    <w:uiPriority w:val="0"/>
    <w:qFormat/>
    <w:rPr>
      <w:rFonts w:hint="eastAsia" w:ascii="仿宋" w:hAnsi="仿宋" w:eastAsia="仿宋" w:cs="仿宋"/>
      <w:color w:val="000000"/>
      <w:sz w:val="16"/>
      <w:szCs w:val="16"/>
      <w:u w:val="none"/>
    </w:rPr>
  </w:style>
  <w:style w:type="character" w:styleId="1134" w:customStyle="1">
    <w:name w:val="font101"/>
    <w:basedOn w:val="672"/>
    <w:uiPriority w:val="0"/>
    <w:qFormat/>
    <w:rPr>
      <w:rFonts w:hint="eastAsia" w:ascii="宋体" w:hAnsi="宋体" w:eastAsia="宋体" w:cs="宋体"/>
      <w:color w:val="000000"/>
      <w:sz w:val="18"/>
      <w:szCs w:val="18"/>
      <w:u w:val="none"/>
      <w:vertAlign w:val="subscript"/>
    </w:rPr>
  </w:style>
  <w:style w:type="character" w:styleId="1135" w:customStyle="1">
    <w:name w:val="font71"/>
    <w:basedOn w:val="672"/>
    <w:uiPriority w:val="0"/>
    <w:qFormat/>
    <w:rPr>
      <w:rFonts w:hint="eastAsia" w:ascii="宋体" w:hAnsi="宋体" w:eastAsia="宋体" w:cs="宋体"/>
      <w:color w:val="000000"/>
      <w:sz w:val="18"/>
      <w:szCs w:val="18"/>
      <w:u w:val="none"/>
    </w:rPr>
  </w:style>
  <w:style w:type="character" w:styleId="1136" w:customStyle="1">
    <w:name w:val="批注框文本 Char2"/>
    <w:basedOn w:val="672"/>
    <w:link w:val="685"/>
    <w:uiPriority w:val="99"/>
    <w:semiHidden/>
    <w:qFormat/>
    <w:rPr>
      <w:rFonts w:ascii="Calibri" w:hAnsi="Calibri" w:eastAsia="Arial"/>
      <w:sz w:val="18"/>
      <w:szCs w:val="18"/>
    </w:rPr>
  </w:style>
  <w:style w:type="paragraph" w:styleId="1137" w:customStyle="1">
    <w:name w:val="缺省文本"/>
    <w:basedOn w:val="662"/>
    <w:uiPriority w:val="0"/>
    <w:qFormat/>
    <w:pPr>
      <w:jc w:val="left"/>
    </w:pPr>
    <w:rPr>
      <w:sz w:val="24"/>
    </w:rPr>
  </w:style>
  <w:style w:type="paragraph" w:styleId="1138" w:customStyle="1">
    <w:name w:val="reader-word-layer reader-word-s7-7"/>
    <w:basedOn w:val="662"/>
    <w:uiPriority w:val="0"/>
    <w:qFormat/>
    <w:pPr>
      <w:jc w:val="left"/>
      <w:spacing w:before="100" w:beforeAutospacing="1" w:after="100" w:afterAutospacing="1"/>
      <w:widowControl/>
    </w:pPr>
    <w:rPr>
      <w:rFonts w:ascii="宋体" w:hAnsi="宋体" w:cs="宋体"/>
      <w:sz w:val="24"/>
    </w:rPr>
  </w:style>
  <w:style w:type="paragraph" w:styleId="1139" w:customStyle="1">
    <w:name w:val="标题二、"/>
    <w:basedOn w:val="662"/>
    <w:uiPriority w:val="99"/>
    <w:qFormat/>
    <w:pPr>
      <w:ind w:firstLine="200"/>
      <w:spacing w:line="360" w:lineRule="auto"/>
      <w:outlineLvl w:val="2"/>
    </w:pPr>
    <w:rPr>
      <w:rFonts w:ascii="宋体" w:hAnsi="宋体"/>
      <w:b/>
      <w:szCs w:val="21"/>
    </w:rPr>
  </w:style>
  <w:style w:type="paragraph" w:styleId="1140" w:customStyle="1">
    <w:name w:val="表格"/>
    <w:uiPriority w:val="0"/>
    <w:qFormat/>
    <w:pPr>
      <w:jc w:val="center"/>
    </w:pPr>
    <w:rPr>
      <w:rFonts w:hint="default" w:ascii="Times New Roman" w:hAnsi="Times New Roman" w:eastAsia="仿宋" w:cs="Times New Roman"/>
      <w:sz w:val="24"/>
      <w:szCs w:val="22"/>
      <w:lang w:val="en-US" w:eastAsia="zh-CN" w:bidi="ar-SA"/>
    </w:rPr>
  </w:style>
  <w:style w:type="paragraph" w:styleId="1141" w:customStyle="1">
    <w:name w:val="表格文字"/>
    <w:basedOn w:val="662"/>
    <w:uiPriority w:val="0"/>
    <w:qFormat/>
    <w:pPr>
      <w:spacing w:before="25" w:after="25"/>
    </w:pPr>
    <w:rPr>
      <w:bCs/>
      <w:spacing w:val="10"/>
    </w:rPr>
  </w:style>
  <w:style w:type="paragraph" w:styleId="1142" w:customStyle="1">
    <w:name w:val="首行缩进"/>
    <w:basedOn w:val="662"/>
    <w:uiPriority w:val="0"/>
    <w:qFormat/>
    <w:pPr>
      <w:ind w:firstLine="480"/>
      <w:jc w:val="left"/>
      <w:spacing w:line="360" w:lineRule="auto"/>
    </w:pPr>
    <w:rPr>
      <w:rFonts w:ascii="宋体" w:hAnsi="宋体" w:eastAsia="等线"/>
      <w:sz w:val="24"/>
      <w:szCs w:val="24"/>
    </w:rPr>
  </w:style>
  <w:style w:type="character" w:styleId="1143" w:customStyle="1">
    <w:name w:val="font21"/>
    <w:basedOn w:val="672"/>
    <w:uiPriority w:val="0"/>
    <w:qFormat/>
    <w:rPr>
      <w:rFonts w:hint="eastAsia" w:ascii="微软雅黑" w:hAnsi="微软雅黑" w:eastAsia="微软雅黑" w:cs="微软雅黑"/>
      <w:color w:val="000000"/>
      <w:sz w:val="24"/>
      <w:szCs w:val="24"/>
      <w:u w:val="none"/>
    </w:rPr>
  </w:style>
  <w:style w:type="paragraph" w:styleId="1144" w:customStyle="1">
    <w:name w:val="正文（缩进）"/>
    <w:basedOn w:val="662"/>
    <w:uiPriority w:val="0"/>
    <w:qFormat/>
    <w:pPr>
      <w:ind w:firstLine="480"/>
      <w:spacing w:before="156" w:after="156"/>
    </w:pPr>
  </w:style>
  <w:style w:type="paragraph" w:styleId="1145" w:customStyle="1">
    <w:name w:val="标准文本"/>
    <w:basedOn w:val="662"/>
    <w:uiPriority w:val="0"/>
    <w:qFormat/>
    <w:pPr>
      <w:ind w:firstLine="480"/>
      <w:spacing w:line="360" w:lineRule="auto"/>
      <w:widowControl/>
    </w:pPr>
    <w:rPr>
      <w:rFonts w:cs="宋体"/>
      <w:sz w:val="24"/>
    </w:rPr>
  </w:style>
  <w:style w:type="character" w:styleId="1146" w:customStyle="1">
    <w:name w:val="NormalCharacter"/>
    <w:uiPriority w:val="0"/>
    <w:qFormat/>
  </w:style>
  <w:style w:type="paragraph" w:styleId="1147" w:customStyle="1">
    <w:name w:val="列表段落2"/>
    <w:basedOn w:val="662"/>
    <w:uiPriority w:val="34"/>
    <w:qFormat/>
    <w:pPr>
      <w:contextualSpacing/>
      <w:ind w:left="720"/>
    </w:pPr>
  </w:style>
  <w:style w:type="numbering" w:styleId="6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5751e8a6-0f3f-456d-9f58-d6c86ad26219</errorID>
      <errorWord>做</errorWord>
      <group>L1_Word</group>
      <groupName>字词问题</groupName>
      <ability>L2_Typo</ability>
      <abilityName>字词错误</abilityName>
      <candidateList>
        <item>作</item>
      </candidateList>
      <explain>存在发音相同字词的误用。</explain>
      <paraID>45C2B5E3</paraID>
      <start>70</start>
      <end>71</end>
      <status>unmodified</status>
      <modifiedWord/>
      <trackRevisions>false</trackRevisions>
    </reviewItem>
    <reviewItem>
      <errorID>ae8fef6f-da20-4fa0-9d56-7cfeeddbb498</errorID>
      <errorWord>&lt;</errorWord>
      <group>L1_Format</group>
      <groupName>格式问题</groupName>
      <ability>L2_HalfPunc</ability>
      <abilityName>全半角检查</abilityName>
      <candidateList>
        <item>〈</item>
      </candidateList>
      <explain>文本全半角错误。</explain>
      <paraID>53EB5C8F</paraID>
      <start>50</start>
      <end>51</end>
      <status>unmodified</status>
      <modifiedWord/>
      <trackRevisions>false</trackRevisions>
    </reviewItem>
    <reviewItem>
      <errorID>4bb41b14-310c-42eb-bf33-796a97444f27</errorID>
      <errorWord>&lt;</errorWord>
      <group>L1_Format</group>
      <groupName>格式问题</groupName>
      <ability>L2_HalfPunc</ability>
      <abilityName>全半角检查</abilityName>
      <candidateList>
        <item>〈</item>
      </candidateList>
      <explain>文本全半角错误。</explain>
      <paraID>6C25D46B</paraID>
      <start>50</start>
      <end>51</end>
      <status>unmodified</status>
      <modifiedWord/>
      <trackRevisions>false</trackRevisions>
    </reviewItem>
    <reviewItem>
      <errorID>b0adcbc2-fb76-4a7e-b53b-caf9e11f22e9</errorID>
      <errorWord>&lt;</errorWord>
      <group>L1_Format</group>
      <groupName>格式问题</groupName>
      <ability>L2_HalfPunc</ability>
      <abilityName>全半角检查</abilityName>
      <candidateList>
        <item>〈</item>
      </candidateList>
      <explain>文本全半角错误。</explain>
      <paraID>1DED64D4</paraID>
      <start>35</start>
      <end>36</end>
      <status>unmodified</status>
      <modifiedWord/>
      <trackRevisions>false</trackRevisions>
    </reviewItem>
    <reviewItem>
      <errorID>0bbc8067-5fda-4de6-ab03-c96126f98f5b</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 D895B54</paraID>
      <start>13</start>
      <end>14</end>
      <status>unmodified</status>
      <modifiedWord/>
      <trackRevisions>false</trackRevisions>
    </reviewItem>
    <reviewItem>
      <errorID>cb65489b-7c1d-4408-95cc-655949291dee</errorID>
      <errorWord>九</errorWord>
      <group>L1_Word</group>
      <groupName>字词问题</groupName>
      <ability>L2_Typo</ability>
      <abilityName>字词错误</abilityName>
      <candidateList>
        <item>九条</item>
      </candidateList>
      <explain/>
      <paraID>473A5C81</paraID>
      <start>22</start>
      <end>23</end>
      <status>unmodified</status>
      <modifiedWord/>
      <trackRevisions>false</trackRevisions>
    </reviewItem>
    <reviewItem>
      <errorID>4421bf82-014e-4f10-a652-aefedd061926</errorID>
      <errorWord>四</errorWord>
      <group>L1_Word</group>
      <groupName>字词问题</groupName>
      <ability>L2_Typo</ability>
      <abilityName>字词错误</abilityName>
      <candidateList>
        <item>四条</item>
      </candidateList>
      <explain/>
      <paraID>42B8FB70</paraID>
      <start>1</start>
      <end>2</end>
      <status>unmodified</status>
      <modifiedWord/>
      <trackRevisions>false</trackRevisions>
    </reviewItem>
    <reviewItem>
      <errorID>00d6249d-3dfb-4925-84f3-bec1f84079e7</errorID>
      <errorWord>二周</errorWord>
      <group>L1_Word</group>
      <groupName>字词问题</groupName>
      <ability>L2_Typo</ability>
      <abilityName>字词错误</abilityName>
      <candidateList>
        <item>两周</item>
      </candidateList>
      <explain/>
      <paraID> E0C224E</paraID>
      <start>40</start>
      <end>42</end>
      <status>unmodified</status>
      <modifiedWord/>
      <trackRevisions>false</trackRevisions>
    </reviewItem>
    <reviewItem>
      <errorID>fc3756c2-0365-4dc4-811c-8ee9fcc3c3a7</errorID>
      <errorWord>一</errorWord>
      <group>L1_Word</group>
      <groupName>字词问题</groupName>
      <ability>L2_Typo</ability>
      <abilityName>字词错误</abilityName>
      <candidateList>
        <item>一条</item>
      </candidateList>
      <explain/>
      <paraID>631A25B7</paraID>
      <start>2</start>
      <end>3</end>
      <status>unmodified</status>
      <modifiedWord/>
      <trackRevisions>false</trackRevisions>
    </reviewItem>
    <reviewItem>
      <errorID>82e70214-0431-4a0f-be56-0d84ce245c70</errorID>
      <errorWord>起用</errorWord>
      <group>L1_Word</group>
      <groupName>字词问题</groupName>
      <ability>L2_Typo</ability>
      <abilityName>字词错误</abilityName>
      <candidateList>
        <item>启用</item>
      </candidateList>
      <explain>〈动〉开始使用：～印章｜～新域名｜铁路已建成～。</explain>
      <paraID> 9676358</paraID>
      <start>0</start>
      <end>2</end>
      <status>unmodified</status>
      <modifiedWord/>
      <trackRevisions>false</trackRevisions>
    </reviewItem>
    <reviewItem>
      <errorID>6704473d-db63-4b88-9ef2-5d63bdd60b50</errorID>
      <errorWord>新颂</errorWord>
      <group>L1_Word</group>
      <groupName>字词问题</groupName>
      <ability>L2_Typo</ability>
      <abilityName>字词错误</abilityName>
      <candidateList>
        <item>新</item>
      </candidateList>
      <explain/>
      <paraID>4BB3F9EA</paraID>
      <start>182</start>
      <end>184</end>
      <status>unmodified</status>
      <modifiedWord/>
      <trackRevisions>false</trackRevisions>
    </reviewItem>
    <reviewItem>
      <errorID>40d7252b-1db1-4b2b-90fe-99e3f4668e31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46CEA067</paraID>
      <start>0</start>
      <end>2</end>
      <status>unmodified</status>
      <modifiedWord/>
      <trackRevisions>false</trackRevisions>
    </reviewItem>
    <reviewItem>
      <errorID>8d3eb864-0dc7-48d4-88fe-066cc7792dcd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7A7ED175</paraID>
      <start>0</start>
      <end>2</end>
      <status>unmodified</status>
      <modifiedWord/>
      <trackRevisions>false</trackRevisions>
    </reviewItem>
    <reviewItem>
      <errorID>3c5e94cb-10c9-4903-9c03-4cc6c891f6f1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28F2E1F</paraID>
      <start>0</start>
      <end>2</end>
      <status>unmodified</status>
      <modifiedWord/>
      <trackRevisions>false</trackRevisions>
    </reviewItem>
    <reviewItem>
      <errorID>72eb7da3-17d2-43d6-8cb8-279f7645f709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1937DD2F</paraID>
      <start>0</start>
      <end>2</end>
      <status>unmodified</status>
      <modifiedWord/>
      <trackRevisions>false</trackRevisions>
    </reviewItem>
    <reviewItem>
      <errorID>3bfcfa0e-2ca7-45fa-bdb0-124707d62a66</errorID>
      <errorWord>属</errorWord>
      <group>L1_Word</group>
      <groupName>字词问题</groupName>
      <ability>L2_Typo</ability>
      <abilityName>字词错误</abilityName>
      <candidateList>
        <item>属于</item>
      </candidateList>
      <explain/>
      <paraID>3D6B30B7</paraID>
      <start>93</start>
      <end>94</end>
      <status>unmodified</status>
      <modifiedWord/>
      <trackRevisions>false</trackRevisions>
    </reviewItem>
    <reviewItem>
      <errorID>130b0e8c-196b-41e6-b4bc-416603015472</errorID>
      <errorWord>不须</errorWord>
      <group>L1_Word</group>
      <groupName>字词问题</groupName>
      <ability>L2_Typo</ability>
      <abilityName>字词错误</abilityName>
      <candidateList>
        <item>无需</item>
      </candidateList>
      <explain>同“无须”。</explain>
      <paraID>66C36511</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5545A95-3AD2-448C-840C-2A868DCE45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22</cp:revision>
  <dcterms:created xsi:type="dcterms:W3CDTF">2024-04-28T03:01:00Z</dcterms:created>
  <dcterms:modified xsi:type="dcterms:W3CDTF">2026-04-29T07:34:47Z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6BC19CEEE8A3499FB62D38E0E6F81A8F_13</vt:lpwstr>
  </property>
</Properties>
</file>